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A2A0" w14:textId="77777777" w:rsidR="007917BD" w:rsidRPr="006F074F" w:rsidRDefault="007917BD" w:rsidP="006F074F">
      <w:pPr>
        <w:spacing w:line="480" w:lineRule="exact"/>
        <w:jc w:val="both"/>
        <w:rPr>
          <w:rFonts w:eastAsia="SimSun"/>
          <w:b/>
          <w:bCs/>
          <w:i/>
          <w:lang w:eastAsia="zh-CN"/>
        </w:rPr>
      </w:pPr>
      <w:r w:rsidRPr="006F074F">
        <w:rPr>
          <w:b/>
          <w:bCs/>
          <w:i/>
          <w:highlight w:val="lightGray"/>
        </w:rPr>
        <w:t>Original Article</w:t>
      </w:r>
    </w:p>
    <w:p w14:paraId="5AF5C6C4" w14:textId="77777777" w:rsidR="007917BD" w:rsidRPr="006F074F" w:rsidRDefault="007917BD" w:rsidP="006F074F">
      <w:pPr>
        <w:spacing w:line="480" w:lineRule="exact"/>
        <w:jc w:val="both"/>
        <w:rPr>
          <w:rFonts w:eastAsia="SimSun"/>
          <w:b/>
          <w:bCs/>
          <w:lang w:eastAsia="zh-CN"/>
        </w:rPr>
      </w:pPr>
    </w:p>
    <w:p w14:paraId="21D723BF" w14:textId="77777777" w:rsidR="00AA6C6C" w:rsidRPr="006F074F" w:rsidRDefault="00AA6C6C" w:rsidP="006F074F">
      <w:pPr>
        <w:spacing w:line="480" w:lineRule="exact"/>
        <w:jc w:val="both"/>
      </w:pPr>
      <w:r w:rsidRPr="006F074F">
        <w:rPr>
          <w:b/>
          <w:bCs/>
        </w:rPr>
        <w:t>Mechanisms of antibody-mediated insulin-like growth factor I receptor (IGF-IR) down-regulation in MCF-7 breast cancer cells</w:t>
      </w:r>
    </w:p>
    <w:p w14:paraId="5583285B" w14:textId="77777777" w:rsidR="00AA6C6C" w:rsidRPr="006F074F" w:rsidRDefault="00AA6C6C" w:rsidP="006F074F">
      <w:pPr>
        <w:spacing w:line="480" w:lineRule="exact"/>
        <w:jc w:val="both"/>
      </w:pPr>
    </w:p>
    <w:p w14:paraId="23B02053" w14:textId="77777777" w:rsidR="00AA6C6C" w:rsidRPr="006F074F" w:rsidRDefault="004F6012" w:rsidP="006F074F">
      <w:pPr>
        <w:spacing w:line="480" w:lineRule="exact"/>
        <w:jc w:val="both"/>
      </w:pPr>
      <w:r w:rsidRPr="006F074F">
        <w:t>Masahiro Ohtani, Maki Numazaki, Yukiko Yajima, Yoko Fujita-Yamaguchi</w:t>
      </w:r>
      <w:r w:rsidR="00924387" w:rsidRPr="006F074F">
        <w:t>*</w:t>
      </w:r>
    </w:p>
    <w:p w14:paraId="36D4CDE5" w14:textId="77777777" w:rsidR="004F6012" w:rsidRPr="006F074F" w:rsidRDefault="004F6012" w:rsidP="006F074F">
      <w:pPr>
        <w:spacing w:line="480" w:lineRule="exact"/>
        <w:jc w:val="both"/>
      </w:pPr>
    </w:p>
    <w:p w14:paraId="1CEB9772" w14:textId="77777777" w:rsidR="001A53EB" w:rsidRPr="006F074F" w:rsidRDefault="001A53EB" w:rsidP="006F074F">
      <w:pPr>
        <w:spacing w:line="480" w:lineRule="exact"/>
        <w:jc w:val="both"/>
      </w:pPr>
      <w:r w:rsidRPr="006F074F">
        <w:t>Department of Applied Biochemistry, Tokai University School of Engineering, Hiratsuka, Kanagawa, Japan.</w:t>
      </w:r>
    </w:p>
    <w:p w14:paraId="151DAE4F" w14:textId="77777777" w:rsidR="001A53EB" w:rsidRPr="006F074F" w:rsidRDefault="001A53EB" w:rsidP="006F074F">
      <w:pPr>
        <w:spacing w:line="480" w:lineRule="exact"/>
        <w:jc w:val="both"/>
      </w:pPr>
    </w:p>
    <w:p w14:paraId="2EB4C186" w14:textId="77777777" w:rsidR="001A53EB" w:rsidRPr="006F074F" w:rsidRDefault="00782C8E" w:rsidP="006F074F">
      <w:pPr>
        <w:spacing w:line="480" w:lineRule="exact"/>
        <w:jc w:val="both"/>
        <w:rPr>
          <w:rFonts w:eastAsia="SimSun"/>
          <w:b/>
          <w:lang w:eastAsia="zh-CN"/>
        </w:rPr>
      </w:pPr>
      <w:r w:rsidRPr="006F074F">
        <w:rPr>
          <w:rFonts w:eastAsia="SimSun"/>
          <w:b/>
          <w:lang w:eastAsia="zh-CN"/>
        </w:rPr>
        <w:t xml:space="preserve">Abbreviated Names: </w:t>
      </w:r>
    </w:p>
    <w:p w14:paraId="67710DB1" w14:textId="77777777" w:rsidR="00782C8E" w:rsidRPr="006F074F" w:rsidRDefault="000729A4" w:rsidP="006F074F">
      <w:pPr>
        <w:spacing w:line="480" w:lineRule="exact"/>
        <w:jc w:val="both"/>
        <w:rPr>
          <w:rFonts w:eastAsia="SimSun"/>
          <w:lang w:eastAsia="zh-CN"/>
        </w:rPr>
      </w:pPr>
      <w:r w:rsidRPr="006F074F">
        <w:t>Ohtani M, Numazaki</w:t>
      </w:r>
      <w:r w:rsidR="009553F2" w:rsidRPr="006F074F">
        <w:rPr>
          <w:rFonts w:eastAsia="SimSun"/>
          <w:lang w:eastAsia="zh-CN"/>
        </w:rPr>
        <w:t xml:space="preserve"> M</w:t>
      </w:r>
      <w:r w:rsidRPr="006F074F">
        <w:t>, Yajima</w:t>
      </w:r>
      <w:r w:rsidR="009553F2" w:rsidRPr="006F074F">
        <w:rPr>
          <w:rFonts w:eastAsia="SimSun"/>
          <w:lang w:eastAsia="zh-CN"/>
        </w:rPr>
        <w:t xml:space="preserve"> Y</w:t>
      </w:r>
      <w:r w:rsidRPr="006F074F">
        <w:t>, Fujita-Yamaguchi</w:t>
      </w:r>
      <w:r w:rsidR="009553F2" w:rsidRPr="006F074F">
        <w:rPr>
          <w:rFonts w:eastAsia="SimSun"/>
          <w:lang w:eastAsia="zh-CN"/>
        </w:rPr>
        <w:t xml:space="preserve"> Y</w:t>
      </w:r>
    </w:p>
    <w:p w14:paraId="77271B3C" w14:textId="77777777" w:rsidR="00782C8E" w:rsidRPr="006F074F" w:rsidRDefault="00782C8E" w:rsidP="006F074F">
      <w:pPr>
        <w:spacing w:line="480" w:lineRule="exact"/>
        <w:jc w:val="both"/>
        <w:rPr>
          <w:rFonts w:eastAsia="SimSun"/>
          <w:lang w:eastAsia="zh-CN"/>
        </w:rPr>
      </w:pPr>
    </w:p>
    <w:p w14:paraId="324CC821" w14:textId="77777777" w:rsidR="001A53EB" w:rsidRPr="006F074F" w:rsidRDefault="00924387" w:rsidP="006F074F">
      <w:pPr>
        <w:spacing w:line="480" w:lineRule="exact"/>
        <w:jc w:val="both"/>
        <w:rPr>
          <w:b/>
        </w:rPr>
      </w:pPr>
      <w:r w:rsidRPr="006F074F">
        <w:rPr>
          <w:b/>
        </w:rPr>
        <w:t>*</w:t>
      </w:r>
      <w:r w:rsidR="00CE7FD2" w:rsidRPr="006F074F">
        <w:rPr>
          <w:b/>
          <w:i/>
        </w:rPr>
        <w:t xml:space="preserve">Address </w:t>
      </w:r>
      <w:r w:rsidR="000B0518" w:rsidRPr="006F074F">
        <w:rPr>
          <w:b/>
          <w:i/>
        </w:rPr>
        <w:t>Corres</w:t>
      </w:r>
      <w:r w:rsidR="00AE2E85" w:rsidRPr="006F074F">
        <w:rPr>
          <w:b/>
          <w:i/>
        </w:rPr>
        <w:t>p</w:t>
      </w:r>
      <w:r w:rsidR="00CE7FD2" w:rsidRPr="006F074F">
        <w:rPr>
          <w:b/>
          <w:i/>
        </w:rPr>
        <w:t>ondence to</w:t>
      </w:r>
      <w:r w:rsidR="000B0518" w:rsidRPr="006F074F">
        <w:rPr>
          <w:b/>
          <w:i/>
        </w:rPr>
        <w:t>:</w:t>
      </w:r>
    </w:p>
    <w:p w14:paraId="46A6733A" w14:textId="77777777" w:rsidR="00AA6C6C" w:rsidRPr="006F074F" w:rsidRDefault="00CE7FD2" w:rsidP="006F074F">
      <w:pPr>
        <w:spacing w:line="480" w:lineRule="exact"/>
        <w:jc w:val="both"/>
      </w:pPr>
      <w:r w:rsidRPr="006F074F">
        <w:t>Yoko Fujita-Yamaguchi</w:t>
      </w:r>
      <w:r w:rsidR="001A53EB" w:rsidRPr="006F074F">
        <w:t xml:space="preserve">, </w:t>
      </w:r>
      <w:r w:rsidR="00AA6C6C" w:rsidRPr="006F074F">
        <w:t>Department of Applied Biochemistry, Tokai Un</w:t>
      </w:r>
      <w:r w:rsidR="001A53EB" w:rsidRPr="006F074F">
        <w:t xml:space="preserve">iversity School of Engineering, </w:t>
      </w:r>
      <w:r w:rsidR="00AA6C6C" w:rsidRPr="006F074F">
        <w:t>1117 Kitakaname, Hiratsuka, Kanagawa</w:t>
      </w:r>
      <w:r w:rsidR="001A53EB" w:rsidRPr="006F074F">
        <w:t xml:space="preserve"> 259-1292</w:t>
      </w:r>
      <w:r w:rsidR="00AA6C6C" w:rsidRPr="006F074F">
        <w:t>, Japan</w:t>
      </w:r>
      <w:r w:rsidR="001A53EB" w:rsidRPr="006F074F">
        <w:t>.</w:t>
      </w:r>
    </w:p>
    <w:p w14:paraId="7A9F5EB8" w14:textId="77777777" w:rsidR="001A53EB" w:rsidRPr="006F074F" w:rsidRDefault="00BD7CD3" w:rsidP="006F074F">
      <w:pPr>
        <w:spacing w:line="480" w:lineRule="exact"/>
        <w:jc w:val="both"/>
        <w:rPr>
          <w:rFonts w:eastAsia="SimSun"/>
          <w:lang w:eastAsia="zh-CN"/>
        </w:rPr>
      </w:pPr>
      <w:r w:rsidRPr="006F074F">
        <w:rPr>
          <w:rFonts w:eastAsia="SimSun"/>
          <w:lang w:eastAsia="zh-CN"/>
        </w:rPr>
        <w:t>E</w:t>
      </w:r>
      <w:r w:rsidR="001A53EB" w:rsidRPr="006F074F">
        <w:t xml:space="preserve">-mail: </w:t>
      </w:r>
      <w:r w:rsidR="005563A1" w:rsidRPr="006F074F">
        <w:rPr>
          <w:rFonts w:eastAsia="SimSun"/>
          <w:lang w:eastAsia="zh-CN"/>
        </w:rPr>
        <w:t>xxxxxx</w:t>
      </w:r>
    </w:p>
    <w:p w14:paraId="4F01B333" w14:textId="77777777" w:rsidR="007917BD" w:rsidRPr="006F074F" w:rsidRDefault="005563A1" w:rsidP="006F074F">
      <w:pPr>
        <w:spacing w:line="480" w:lineRule="exact"/>
        <w:rPr>
          <w:rFonts w:eastAsia="SimSun"/>
          <w:lang w:eastAsia="zh-CN"/>
        </w:rPr>
      </w:pPr>
      <w:r w:rsidRPr="006F074F">
        <w:rPr>
          <w:rFonts w:eastAsia="SimSun"/>
          <w:lang w:eastAsia="zh-CN"/>
        </w:rPr>
        <w:t>Tel</w:t>
      </w:r>
      <w:r w:rsidR="00AE2E85" w:rsidRPr="006F074F">
        <w:t xml:space="preserve">: </w:t>
      </w:r>
      <w:r w:rsidRPr="006F074F">
        <w:rPr>
          <w:rFonts w:eastAsia="SimSun"/>
          <w:lang w:eastAsia="zh-CN"/>
        </w:rPr>
        <w:t>xxxxxx</w:t>
      </w:r>
      <w:r w:rsidR="00E56A14">
        <w:rPr>
          <w:rFonts w:eastAsia="SimSun" w:hint="eastAsia"/>
          <w:lang w:eastAsia="zh-CN"/>
        </w:rPr>
        <w:t xml:space="preserve">; </w:t>
      </w:r>
      <w:r w:rsidRPr="006F074F">
        <w:rPr>
          <w:rFonts w:eastAsia="SimSun"/>
          <w:lang w:eastAsia="zh-CN"/>
        </w:rPr>
        <w:t>Fax: xxxxxx</w:t>
      </w:r>
    </w:p>
    <w:p w14:paraId="0F449D32" w14:textId="77777777" w:rsidR="00A95EFA" w:rsidRPr="006F074F" w:rsidRDefault="00A95EFA" w:rsidP="006F074F">
      <w:pPr>
        <w:spacing w:line="480" w:lineRule="exact"/>
        <w:rPr>
          <w:rFonts w:eastAsia="SimSun"/>
          <w:lang w:eastAsia="zh-CN"/>
        </w:rPr>
      </w:pPr>
    </w:p>
    <w:p w14:paraId="564F4FB2" w14:textId="77777777" w:rsidR="00A95EFA" w:rsidRPr="006F074F" w:rsidRDefault="00A95EFA" w:rsidP="006F074F">
      <w:pPr>
        <w:spacing w:line="480" w:lineRule="exact"/>
        <w:jc w:val="both"/>
        <w:rPr>
          <w:rFonts w:eastAsia="SimSun"/>
          <w:lang w:eastAsia="zh-CN"/>
        </w:rPr>
      </w:pPr>
      <w:r w:rsidRPr="006F074F">
        <w:rPr>
          <w:i/>
        </w:rPr>
        <w:t>Acknowledgements</w:t>
      </w:r>
      <w:r w:rsidRPr="006F074F">
        <w:rPr>
          <w:rFonts w:eastAsia="SimSun"/>
          <w:i/>
          <w:lang w:eastAsia="zh-CN"/>
        </w:rPr>
        <w:t>:</w:t>
      </w:r>
      <w:r w:rsidRPr="006F074F">
        <w:t xml:space="preserve"> We thank Drs. Yee</w:t>
      </w:r>
      <w:r w:rsidRPr="006F074F">
        <w:rPr>
          <w:rFonts w:eastAsia="SimSun"/>
          <w:lang w:eastAsia="zh-CN"/>
        </w:rPr>
        <w:t xml:space="preserve">, </w:t>
      </w:r>
      <w:r w:rsidRPr="006F074F">
        <w:t>Roth, and Pandini for providing us with MCF-7 cells……</w:t>
      </w:r>
    </w:p>
    <w:p w14:paraId="3BB132E9" w14:textId="77777777" w:rsidR="00A95EFA" w:rsidRPr="006F074F" w:rsidRDefault="00A95EFA" w:rsidP="006F074F">
      <w:pPr>
        <w:spacing w:line="480" w:lineRule="exact"/>
        <w:jc w:val="both"/>
        <w:rPr>
          <w:rFonts w:eastAsia="SimSun"/>
          <w:i/>
          <w:lang w:eastAsia="zh-CN"/>
        </w:rPr>
      </w:pPr>
    </w:p>
    <w:p w14:paraId="17FAE6EB" w14:textId="77777777" w:rsidR="00A95EFA" w:rsidRPr="006F074F" w:rsidRDefault="00A95EFA" w:rsidP="006F074F">
      <w:pPr>
        <w:spacing w:line="480" w:lineRule="exact"/>
        <w:jc w:val="both"/>
        <w:rPr>
          <w:rFonts w:eastAsia="SimSun"/>
          <w:lang w:eastAsia="zh-CN"/>
        </w:rPr>
      </w:pPr>
      <w:r w:rsidRPr="006F074F">
        <w:rPr>
          <w:i/>
        </w:rPr>
        <w:t>Funding</w:t>
      </w:r>
      <w:r w:rsidRPr="006F074F">
        <w:rPr>
          <w:rFonts w:eastAsia="SimSun"/>
          <w:lang w:eastAsia="zh-CN"/>
        </w:rPr>
        <w:t xml:space="preserve">: </w:t>
      </w:r>
      <w:r w:rsidRPr="006F074F">
        <w:t xml:space="preserve">This work was supported by a grant from ……. </w:t>
      </w:r>
    </w:p>
    <w:p w14:paraId="0F7989C9" w14:textId="77777777" w:rsidR="00A95EFA" w:rsidRPr="006F074F" w:rsidRDefault="00A95EFA" w:rsidP="006F074F">
      <w:pPr>
        <w:spacing w:line="480" w:lineRule="exact"/>
        <w:rPr>
          <w:rFonts w:eastAsia="SimSun"/>
          <w:i/>
          <w:lang w:eastAsia="zh-CN"/>
        </w:rPr>
      </w:pPr>
    </w:p>
    <w:p w14:paraId="44A79147" w14:textId="77777777" w:rsidR="00A95EFA" w:rsidRPr="006F074F" w:rsidRDefault="00A95EFA" w:rsidP="006F074F">
      <w:pPr>
        <w:spacing w:line="480" w:lineRule="exact"/>
        <w:rPr>
          <w:rFonts w:eastAsia="SimSun"/>
          <w:i/>
          <w:lang w:eastAsia="zh-CN"/>
        </w:rPr>
      </w:pPr>
      <w:r w:rsidRPr="006F074F">
        <w:rPr>
          <w:i/>
        </w:rPr>
        <w:t>Conflict of Interest:</w:t>
      </w:r>
      <w:r w:rsidRPr="006F074F">
        <w:t xml:space="preserve"> </w:t>
      </w:r>
      <w:r w:rsidRPr="006F074F">
        <w:rPr>
          <w:lang w:val="en-GB"/>
        </w:rPr>
        <w:t>The authors have no conflicts of interest to disclose.</w:t>
      </w:r>
    </w:p>
    <w:p w14:paraId="6B7D1F8A" w14:textId="77777777" w:rsidR="00AA6C6C" w:rsidRPr="006F074F" w:rsidRDefault="004E0E35" w:rsidP="006F074F">
      <w:pPr>
        <w:spacing w:line="480" w:lineRule="exact"/>
        <w:rPr>
          <w:rFonts w:eastAsia="SimSun"/>
          <w:lang w:eastAsia="zh-CN"/>
        </w:rPr>
      </w:pPr>
      <w:r w:rsidRPr="006F074F">
        <w:rPr>
          <w:b/>
        </w:rPr>
        <w:br w:type="page"/>
      </w:r>
      <w:r w:rsidR="00BD7CD3" w:rsidRPr="006F074F">
        <w:rPr>
          <w:b/>
        </w:rPr>
        <w:lastRenderedPageBreak/>
        <w:t>SUMMARY</w:t>
      </w:r>
    </w:p>
    <w:p w14:paraId="3A2FEDAA" w14:textId="77777777" w:rsidR="001A53EB" w:rsidRPr="006F074F" w:rsidRDefault="001A53EB" w:rsidP="006F074F">
      <w:pPr>
        <w:spacing w:line="480" w:lineRule="exact"/>
        <w:jc w:val="both"/>
        <w:rPr>
          <w:bCs/>
        </w:rPr>
      </w:pPr>
    </w:p>
    <w:p w14:paraId="5BBD6866" w14:textId="77777777" w:rsidR="00AA6C6C" w:rsidRPr="006F074F" w:rsidRDefault="00AA6C6C" w:rsidP="006F074F">
      <w:pPr>
        <w:spacing w:line="480" w:lineRule="exact"/>
        <w:jc w:val="both"/>
        <w:rPr>
          <w:bCs/>
        </w:rPr>
      </w:pPr>
      <w:r w:rsidRPr="006F074F">
        <w:rPr>
          <w:bCs/>
        </w:rPr>
        <w:t>The insulin-like growth factor I receptor (IGF</w:t>
      </w:r>
      <w:r w:rsidR="00CB64FF" w:rsidRPr="006F074F">
        <w:rPr>
          <w:bCs/>
        </w:rPr>
        <w:t>-</w:t>
      </w:r>
      <w:r w:rsidRPr="006F074F">
        <w:rPr>
          <w:bCs/>
        </w:rPr>
        <w:t>IR) plays a critical role in cell proliferation and survival. We previously reported that a recombinant anti-IGF</w:t>
      </w:r>
      <w:r w:rsidR="00A67D4D" w:rsidRPr="006F074F">
        <w:rPr>
          <w:bCs/>
        </w:rPr>
        <w:t>-</w:t>
      </w:r>
      <w:r w:rsidRPr="006F074F">
        <w:rPr>
          <w:bCs/>
        </w:rPr>
        <w:t>IR antibody, scFv-Fc, consisting of 1H7 monoclonal antibody (mAb)-derived single chain antibody (scFv) and human IgG</w:t>
      </w:r>
      <w:r w:rsidR="00BF4004" w:rsidRPr="006F074F">
        <w:rPr>
          <w:bCs/>
          <w:vertAlign w:val="subscript"/>
        </w:rPr>
        <w:t>1</w:t>
      </w:r>
      <w:r w:rsidRPr="006F074F">
        <w:rPr>
          <w:bCs/>
        </w:rPr>
        <w:t xml:space="preserve"> Fc, significantly suppressed breast tumor growth, and </w:t>
      </w:r>
      <w:r w:rsidR="004A0067" w:rsidRPr="006F074F">
        <w:rPr>
          <w:bCs/>
        </w:rPr>
        <w:t xml:space="preserve">we </w:t>
      </w:r>
      <w:r w:rsidRPr="006F074F">
        <w:rPr>
          <w:bCs/>
        </w:rPr>
        <w:t xml:space="preserve">proposed </w:t>
      </w:r>
      <w:r w:rsidR="00DF23F5" w:rsidRPr="006F074F">
        <w:rPr>
          <w:bCs/>
        </w:rPr>
        <w:t>…...</w:t>
      </w:r>
    </w:p>
    <w:p w14:paraId="0C5B0280" w14:textId="77777777" w:rsidR="002D7A6B" w:rsidRPr="006F074F" w:rsidRDefault="002D7A6B" w:rsidP="006F074F">
      <w:pPr>
        <w:spacing w:line="480" w:lineRule="exact"/>
        <w:jc w:val="both"/>
        <w:rPr>
          <w:bCs/>
        </w:rPr>
      </w:pPr>
    </w:p>
    <w:p w14:paraId="1A7B9C21" w14:textId="77777777" w:rsidR="002D7A6B" w:rsidRPr="006F074F" w:rsidRDefault="002D7A6B" w:rsidP="006F074F">
      <w:pPr>
        <w:spacing w:line="480" w:lineRule="exact"/>
        <w:jc w:val="both"/>
        <w:rPr>
          <w:bCs/>
        </w:rPr>
      </w:pPr>
      <w:r w:rsidRPr="006F074F">
        <w:rPr>
          <w:b/>
          <w:bCs/>
          <w:i/>
        </w:rPr>
        <w:t>Keywords</w:t>
      </w:r>
      <w:r w:rsidRPr="006F074F">
        <w:rPr>
          <w:bCs/>
        </w:rPr>
        <w:t>:</w:t>
      </w:r>
      <w:r w:rsidR="001A53EB" w:rsidRPr="006F074F">
        <w:rPr>
          <w:bCs/>
        </w:rPr>
        <w:t xml:space="preserve"> </w:t>
      </w:r>
      <w:r w:rsidRPr="006F074F">
        <w:rPr>
          <w:bCs/>
        </w:rPr>
        <w:t>Receptor down-regulation, breast cancer</w:t>
      </w:r>
      <w:r w:rsidR="00CD5080" w:rsidRPr="006F074F">
        <w:rPr>
          <w:bCs/>
        </w:rPr>
        <w:t>, anti-IGF-I rece</w:t>
      </w:r>
      <w:r w:rsidR="00CE7FD2" w:rsidRPr="006F074F">
        <w:rPr>
          <w:bCs/>
        </w:rPr>
        <w:t>ptor antibodies, cancer therapy</w:t>
      </w:r>
    </w:p>
    <w:p w14:paraId="1321573D" w14:textId="77777777" w:rsidR="00AA6C6C" w:rsidRPr="006F074F" w:rsidRDefault="00DF23F5" w:rsidP="006F074F">
      <w:pPr>
        <w:spacing w:line="480" w:lineRule="exact"/>
        <w:jc w:val="both"/>
        <w:rPr>
          <w:b/>
        </w:rPr>
      </w:pPr>
      <w:r w:rsidRPr="006F074F">
        <w:br w:type="page"/>
      </w:r>
      <w:r w:rsidR="00CC0365" w:rsidRPr="006F074F">
        <w:rPr>
          <w:b/>
        </w:rPr>
        <w:lastRenderedPageBreak/>
        <w:t xml:space="preserve">1. </w:t>
      </w:r>
      <w:r w:rsidR="00AA6C6C" w:rsidRPr="006F074F">
        <w:rPr>
          <w:b/>
        </w:rPr>
        <w:t>Introduction</w:t>
      </w:r>
    </w:p>
    <w:p w14:paraId="011C69F3" w14:textId="77777777" w:rsidR="00AA6C6C" w:rsidRPr="006F074F" w:rsidRDefault="00AA6C6C" w:rsidP="006F074F">
      <w:pPr>
        <w:spacing w:line="480" w:lineRule="exact"/>
        <w:jc w:val="both"/>
      </w:pPr>
    </w:p>
    <w:p w14:paraId="3A1937E4" w14:textId="77777777" w:rsidR="008E018D" w:rsidRPr="006F074F" w:rsidRDefault="00AA6C6C" w:rsidP="006F074F">
      <w:pPr>
        <w:spacing w:line="480" w:lineRule="exact"/>
        <w:jc w:val="both"/>
      </w:pPr>
      <w:r w:rsidRPr="006F074F">
        <w:rPr>
          <w:bCs/>
        </w:rPr>
        <w:t xml:space="preserve">Insulin-like growth </w:t>
      </w:r>
      <w:r w:rsidR="004066AF" w:rsidRPr="006F074F">
        <w:rPr>
          <w:bCs/>
        </w:rPr>
        <w:t xml:space="preserve">factors (IGFs) stimulate </w:t>
      </w:r>
      <w:r w:rsidRPr="006F074F">
        <w:rPr>
          <w:bCs/>
        </w:rPr>
        <w:t>proliferation, motility, and survival</w:t>
      </w:r>
      <w:r w:rsidR="00161AAA" w:rsidRPr="006F074F">
        <w:rPr>
          <w:bCs/>
        </w:rPr>
        <w:t xml:space="preserve"> </w:t>
      </w:r>
      <w:r w:rsidR="00F65B15" w:rsidRPr="006F074F">
        <w:rPr>
          <w:bCs/>
        </w:rPr>
        <w:t xml:space="preserve">of cells </w:t>
      </w:r>
      <w:r w:rsidR="00CE7FD2" w:rsidRPr="006F074F">
        <w:rPr>
          <w:bCs/>
        </w:rPr>
        <w:t>(</w:t>
      </w:r>
      <w:r w:rsidR="00CE7FD2" w:rsidRPr="006F074F">
        <w:rPr>
          <w:bCs/>
          <w:i/>
        </w:rPr>
        <w:t>1</w:t>
      </w:r>
      <w:r w:rsidR="00CE7FD2" w:rsidRPr="006F074F">
        <w:rPr>
          <w:bCs/>
        </w:rPr>
        <w:t>)</w:t>
      </w:r>
      <w:r w:rsidRPr="006F074F">
        <w:rPr>
          <w:bCs/>
        </w:rPr>
        <w:t>.</w:t>
      </w:r>
      <w:r w:rsidR="004066AF" w:rsidRPr="006F074F">
        <w:rPr>
          <w:bCs/>
        </w:rPr>
        <w:t xml:space="preserve"> </w:t>
      </w:r>
      <w:r w:rsidRPr="006F074F">
        <w:rPr>
          <w:bCs/>
        </w:rPr>
        <w:t>The type I IGF receptor (IGF</w:t>
      </w:r>
      <w:r w:rsidR="004066AF" w:rsidRPr="006F074F">
        <w:rPr>
          <w:bCs/>
        </w:rPr>
        <w:t>-</w:t>
      </w:r>
      <w:r w:rsidRPr="006F074F">
        <w:rPr>
          <w:bCs/>
        </w:rPr>
        <w:t xml:space="preserve">IR) mediates the effects of IGF-I and -II. </w:t>
      </w:r>
      <w:r w:rsidR="00ED4B64" w:rsidRPr="006F074F">
        <w:rPr>
          <w:bCs/>
        </w:rPr>
        <w:t>After molecular cloning of huma</w:t>
      </w:r>
      <w:r w:rsidR="00F65B15" w:rsidRPr="006F074F">
        <w:rPr>
          <w:bCs/>
        </w:rPr>
        <w:t xml:space="preserve">n IGF-IR in 1986 </w:t>
      </w:r>
      <w:r w:rsidR="00CE7FD2" w:rsidRPr="006F074F">
        <w:rPr>
          <w:bCs/>
        </w:rPr>
        <w:t>(</w:t>
      </w:r>
      <w:r w:rsidR="008E018D" w:rsidRPr="006F074F">
        <w:rPr>
          <w:bCs/>
          <w:i/>
        </w:rPr>
        <w:t>2</w:t>
      </w:r>
      <w:r w:rsidR="00CE7FD2" w:rsidRPr="006F074F">
        <w:rPr>
          <w:bCs/>
        </w:rPr>
        <w:t>)</w:t>
      </w:r>
      <w:r w:rsidR="00ED4B64" w:rsidRPr="006F074F">
        <w:rPr>
          <w:bCs/>
        </w:rPr>
        <w:t xml:space="preserve">, </w:t>
      </w:r>
      <w:r w:rsidR="00203202" w:rsidRPr="006F074F">
        <w:rPr>
          <w:bCs/>
        </w:rPr>
        <w:t>……</w:t>
      </w:r>
    </w:p>
    <w:p w14:paraId="7481EA89" w14:textId="77777777" w:rsidR="00AA6C6C" w:rsidRPr="006F074F" w:rsidRDefault="00641862" w:rsidP="006F074F">
      <w:pPr>
        <w:spacing w:line="480" w:lineRule="exact"/>
        <w:ind w:firstLineChars="236" w:firstLine="566"/>
        <w:jc w:val="both"/>
        <w:rPr>
          <w:bCs/>
        </w:rPr>
      </w:pPr>
      <w:r w:rsidRPr="006F074F">
        <w:rPr>
          <w:bCs/>
        </w:rPr>
        <w:t xml:space="preserve">One of the authors </w:t>
      </w:r>
      <w:r w:rsidR="007903C6" w:rsidRPr="006F074F">
        <w:rPr>
          <w:bCs/>
        </w:rPr>
        <w:t>previously reported the production of</w:t>
      </w:r>
      <w:r w:rsidR="00AA6C6C" w:rsidRPr="006F074F">
        <w:rPr>
          <w:bCs/>
        </w:rPr>
        <w:t xml:space="preserve"> an anti-IGF</w:t>
      </w:r>
      <w:r w:rsidR="00CB64FF" w:rsidRPr="006F074F">
        <w:rPr>
          <w:bCs/>
        </w:rPr>
        <w:t>-</w:t>
      </w:r>
      <w:r w:rsidR="00AA6C6C" w:rsidRPr="006F074F">
        <w:rPr>
          <w:bCs/>
        </w:rPr>
        <w:t>IR monoclonal antibody, 1H7</w:t>
      </w:r>
      <w:r w:rsidR="00BF4004" w:rsidRPr="006F074F">
        <w:rPr>
          <w:bCs/>
        </w:rPr>
        <w:t xml:space="preserve"> </w:t>
      </w:r>
      <w:r w:rsidR="00CE7FD2" w:rsidRPr="006F074F">
        <w:rPr>
          <w:bCs/>
        </w:rPr>
        <w:t>(</w:t>
      </w:r>
      <w:r w:rsidR="00BF4004" w:rsidRPr="006F074F">
        <w:rPr>
          <w:bCs/>
          <w:i/>
        </w:rPr>
        <w:t>13</w:t>
      </w:r>
      <w:r w:rsidR="00CE7FD2" w:rsidRPr="006F074F">
        <w:rPr>
          <w:bCs/>
        </w:rPr>
        <w:t>)</w:t>
      </w:r>
      <w:r w:rsidR="00AA6C6C" w:rsidRPr="006F074F">
        <w:rPr>
          <w:bCs/>
        </w:rPr>
        <w:t xml:space="preserve">, </w:t>
      </w:r>
      <w:r w:rsidR="00161AAA" w:rsidRPr="006F074F">
        <w:rPr>
          <w:bCs/>
        </w:rPr>
        <w:t>and</w:t>
      </w:r>
      <w:r w:rsidR="007903C6" w:rsidRPr="006F074F">
        <w:rPr>
          <w:bCs/>
        </w:rPr>
        <w:t xml:space="preserve"> </w:t>
      </w:r>
      <w:r w:rsidR="00BF4004" w:rsidRPr="006F074F">
        <w:rPr>
          <w:bCs/>
        </w:rPr>
        <w:t xml:space="preserve">of </w:t>
      </w:r>
      <w:r w:rsidR="007903C6" w:rsidRPr="006F074F">
        <w:rPr>
          <w:bCs/>
        </w:rPr>
        <w:t>the first recombinant</w:t>
      </w:r>
      <w:r w:rsidR="00161AAA" w:rsidRPr="006F074F">
        <w:rPr>
          <w:bCs/>
        </w:rPr>
        <w:t xml:space="preserve"> anti-IGF-IR antibody</w:t>
      </w:r>
      <w:r w:rsidR="00AA6C6C" w:rsidRPr="006F074F">
        <w:rPr>
          <w:bCs/>
        </w:rPr>
        <w:t xml:space="preserve"> consisting of the 1H7 single chain antibody</w:t>
      </w:r>
      <w:r w:rsidR="00161AAA" w:rsidRPr="006F074F">
        <w:rPr>
          <w:bCs/>
        </w:rPr>
        <w:t xml:space="preserve"> (scFv) and human IgG</w:t>
      </w:r>
      <w:r w:rsidR="005C1C94" w:rsidRPr="006F074F">
        <w:rPr>
          <w:bCs/>
          <w:vertAlign w:val="subscript"/>
        </w:rPr>
        <w:t>1</w:t>
      </w:r>
      <w:r w:rsidR="00161AAA" w:rsidRPr="006F074F">
        <w:rPr>
          <w:bCs/>
          <w:vertAlign w:val="subscript"/>
        </w:rPr>
        <w:t xml:space="preserve"> </w:t>
      </w:r>
      <w:r w:rsidR="00161AAA" w:rsidRPr="006F074F">
        <w:rPr>
          <w:bCs/>
        </w:rPr>
        <w:t xml:space="preserve">Fc domain </w:t>
      </w:r>
      <w:r w:rsidR="00CE7FD2" w:rsidRPr="006F074F">
        <w:rPr>
          <w:bCs/>
        </w:rPr>
        <w:t>(</w:t>
      </w:r>
      <w:r w:rsidR="00BF4004" w:rsidRPr="006F074F">
        <w:rPr>
          <w:bCs/>
          <w:i/>
        </w:rPr>
        <w:t>14</w:t>
      </w:r>
      <w:r w:rsidR="004F1CE0" w:rsidRPr="006F074F">
        <w:rPr>
          <w:bCs/>
          <w:i/>
        </w:rPr>
        <w:t>,15</w:t>
      </w:r>
      <w:r w:rsidR="00CE7FD2" w:rsidRPr="006F074F">
        <w:rPr>
          <w:bCs/>
        </w:rPr>
        <w:t>)</w:t>
      </w:r>
      <w:r w:rsidR="00161AAA" w:rsidRPr="006F074F">
        <w:rPr>
          <w:bCs/>
        </w:rPr>
        <w:t>. T</w:t>
      </w:r>
      <w:r w:rsidR="005C1C94" w:rsidRPr="006F074F">
        <w:rPr>
          <w:bCs/>
        </w:rPr>
        <w:t>he</w:t>
      </w:r>
      <w:r w:rsidR="00161AAA" w:rsidRPr="006F074F">
        <w:rPr>
          <w:bCs/>
        </w:rPr>
        <w:t xml:space="preserve"> scFv-Fc</w:t>
      </w:r>
      <w:r w:rsidR="00AA6C6C" w:rsidRPr="006F074F">
        <w:rPr>
          <w:bCs/>
        </w:rPr>
        <w:t xml:space="preserve"> significantly suppressed breast tumor growth</w:t>
      </w:r>
      <w:r w:rsidR="00BF4004" w:rsidRPr="006F074F">
        <w:rPr>
          <w:bCs/>
        </w:rPr>
        <w:t xml:space="preserve"> </w:t>
      </w:r>
      <w:r w:rsidR="00CE7FD2" w:rsidRPr="006F074F">
        <w:rPr>
          <w:bCs/>
        </w:rPr>
        <w:t>(</w:t>
      </w:r>
      <w:r w:rsidR="00BF4004" w:rsidRPr="006F074F">
        <w:rPr>
          <w:bCs/>
          <w:i/>
        </w:rPr>
        <w:t>1</w:t>
      </w:r>
      <w:r w:rsidR="004F1CE0" w:rsidRPr="006F074F">
        <w:rPr>
          <w:bCs/>
          <w:i/>
        </w:rPr>
        <w:t>6</w:t>
      </w:r>
      <w:r w:rsidR="004F1CE0" w:rsidRPr="006F074F">
        <w:rPr>
          <w:bCs/>
        </w:rPr>
        <w:t>-</w:t>
      </w:r>
      <w:r w:rsidR="004F1CE0" w:rsidRPr="006F074F">
        <w:rPr>
          <w:bCs/>
          <w:i/>
        </w:rPr>
        <w:t>18</w:t>
      </w:r>
      <w:proofErr w:type="gramStart"/>
      <w:r w:rsidR="00CE7FD2" w:rsidRPr="006F074F">
        <w:rPr>
          <w:bCs/>
        </w:rPr>
        <w:t>)</w:t>
      </w:r>
      <w:r w:rsidR="00203202" w:rsidRPr="006F074F">
        <w:rPr>
          <w:bCs/>
        </w:rPr>
        <w:t>.</w:t>
      </w:r>
      <w:r w:rsidR="004F1CE0" w:rsidRPr="006F074F">
        <w:rPr>
          <w:bCs/>
        </w:rPr>
        <w:t>…..</w:t>
      </w:r>
      <w:proofErr w:type="gramEnd"/>
    </w:p>
    <w:p w14:paraId="370F84BA" w14:textId="77777777" w:rsidR="00AA6C6C" w:rsidRPr="006F074F" w:rsidRDefault="00AA6C6C" w:rsidP="006F074F">
      <w:pPr>
        <w:spacing w:line="480" w:lineRule="exact"/>
        <w:ind w:firstLineChars="236" w:firstLine="566"/>
        <w:jc w:val="both"/>
        <w:rPr>
          <w:bCs/>
        </w:rPr>
      </w:pPr>
      <w:r w:rsidRPr="006F074F">
        <w:rPr>
          <w:bCs/>
        </w:rPr>
        <w:t>The details of IGF</w:t>
      </w:r>
      <w:r w:rsidR="00CB64FF" w:rsidRPr="006F074F">
        <w:rPr>
          <w:bCs/>
        </w:rPr>
        <w:t>-</w:t>
      </w:r>
      <w:r w:rsidRPr="006F074F">
        <w:rPr>
          <w:bCs/>
        </w:rPr>
        <w:t>IR down-regulation mechanisms by anti-IGF</w:t>
      </w:r>
      <w:r w:rsidR="00CB64FF" w:rsidRPr="006F074F">
        <w:rPr>
          <w:bCs/>
        </w:rPr>
        <w:t>-</w:t>
      </w:r>
      <w:r w:rsidRPr="006F074F">
        <w:rPr>
          <w:bCs/>
        </w:rPr>
        <w:t>IR anti</w:t>
      </w:r>
      <w:r w:rsidR="007F23A6" w:rsidRPr="006F074F">
        <w:rPr>
          <w:bCs/>
        </w:rPr>
        <w:t>bodies are, however,</w:t>
      </w:r>
      <w:r w:rsidR="00D44EA7" w:rsidRPr="006F074F">
        <w:rPr>
          <w:bCs/>
        </w:rPr>
        <w:t xml:space="preserve"> not completely understood</w:t>
      </w:r>
      <w:r w:rsidR="007F23A6" w:rsidRPr="006F074F">
        <w:rPr>
          <w:bCs/>
        </w:rPr>
        <w:t>. The aim of</w:t>
      </w:r>
      <w:r w:rsidRPr="006F074F">
        <w:rPr>
          <w:bCs/>
        </w:rPr>
        <w:t xml:space="preserve"> this study</w:t>
      </w:r>
      <w:r w:rsidR="007F23A6" w:rsidRPr="006F074F">
        <w:rPr>
          <w:bCs/>
        </w:rPr>
        <w:t xml:space="preserve"> was to determine</w:t>
      </w:r>
      <w:r w:rsidRPr="006F074F">
        <w:rPr>
          <w:bCs/>
        </w:rPr>
        <w:t xml:space="preserve"> mechanisms </w:t>
      </w:r>
      <w:r w:rsidR="00203202" w:rsidRPr="006F074F">
        <w:rPr>
          <w:bCs/>
        </w:rPr>
        <w:t>……</w:t>
      </w:r>
    </w:p>
    <w:p w14:paraId="6963B041" w14:textId="77777777" w:rsidR="001A53EB" w:rsidRPr="006F074F" w:rsidRDefault="001A53EB" w:rsidP="006F074F">
      <w:pPr>
        <w:spacing w:line="480" w:lineRule="exact"/>
        <w:jc w:val="both"/>
        <w:rPr>
          <w:bCs/>
        </w:rPr>
      </w:pPr>
    </w:p>
    <w:p w14:paraId="306DA1E7" w14:textId="77777777" w:rsidR="00AA6C6C" w:rsidRPr="006F074F" w:rsidRDefault="00CC0365" w:rsidP="006F074F">
      <w:pPr>
        <w:spacing w:line="480" w:lineRule="exact"/>
        <w:jc w:val="both"/>
        <w:rPr>
          <w:b/>
          <w:bCs/>
        </w:rPr>
      </w:pPr>
      <w:r w:rsidRPr="006F074F">
        <w:rPr>
          <w:b/>
          <w:bCs/>
        </w:rPr>
        <w:t xml:space="preserve">2. </w:t>
      </w:r>
      <w:r w:rsidR="00AA6C6C" w:rsidRPr="006F074F">
        <w:rPr>
          <w:b/>
          <w:bCs/>
        </w:rPr>
        <w:t>Materials and Methods</w:t>
      </w:r>
    </w:p>
    <w:p w14:paraId="78E8F128" w14:textId="77777777" w:rsidR="00A1326C" w:rsidRPr="006F074F" w:rsidRDefault="00A1326C" w:rsidP="006F074F">
      <w:pPr>
        <w:spacing w:line="480" w:lineRule="exact"/>
        <w:jc w:val="both"/>
        <w:rPr>
          <w:b/>
          <w:bCs/>
        </w:rPr>
      </w:pPr>
    </w:p>
    <w:p w14:paraId="1B788E5C" w14:textId="77777777" w:rsidR="00A1326C" w:rsidRPr="006F074F" w:rsidRDefault="00CC0365" w:rsidP="006F074F">
      <w:pPr>
        <w:spacing w:line="480" w:lineRule="exact"/>
        <w:jc w:val="both"/>
        <w:rPr>
          <w:i/>
          <w:iCs/>
        </w:rPr>
      </w:pPr>
      <w:r w:rsidRPr="006F074F">
        <w:rPr>
          <w:iCs/>
        </w:rPr>
        <w:t xml:space="preserve">2.1. </w:t>
      </w:r>
      <w:r w:rsidR="00AA6C6C" w:rsidRPr="006F074F">
        <w:rPr>
          <w:iCs/>
        </w:rPr>
        <w:t>Materials</w:t>
      </w:r>
    </w:p>
    <w:p w14:paraId="7AFA1897" w14:textId="77777777" w:rsidR="00145AE5" w:rsidRPr="006F074F" w:rsidRDefault="00145AE5" w:rsidP="006F074F">
      <w:pPr>
        <w:spacing w:line="480" w:lineRule="exact"/>
        <w:jc w:val="both"/>
      </w:pPr>
    </w:p>
    <w:p w14:paraId="678E4965" w14:textId="77777777" w:rsidR="00AA6C6C" w:rsidRPr="006F074F" w:rsidRDefault="00AA6C6C" w:rsidP="006F074F">
      <w:pPr>
        <w:spacing w:line="480" w:lineRule="exact"/>
        <w:jc w:val="both"/>
      </w:pPr>
      <w:r w:rsidRPr="006F074F">
        <w:t>IGF-I was purchased from Gro</w:t>
      </w:r>
      <w:r w:rsidRPr="006F074F">
        <w:rPr>
          <w:i/>
        </w:rPr>
        <w:t>Pep</w:t>
      </w:r>
      <w:r w:rsidRPr="006F074F">
        <w:t xml:space="preserve"> (Adelaide, Australia). Anti-IGF</w:t>
      </w:r>
      <w:r w:rsidR="00A67D4D" w:rsidRPr="006F074F">
        <w:t>-</w:t>
      </w:r>
      <w:r w:rsidRPr="006F074F">
        <w:t>IR scFv-Fc was engineered and purified as described previously</w:t>
      </w:r>
      <w:r w:rsidR="00BF4004" w:rsidRPr="006F074F">
        <w:t xml:space="preserve"> </w:t>
      </w:r>
      <w:r w:rsidR="00813C23" w:rsidRPr="006F074F">
        <w:t>(</w:t>
      </w:r>
      <w:r w:rsidR="00BF4004" w:rsidRPr="006F074F">
        <w:rPr>
          <w:i/>
        </w:rPr>
        <w:t>14</w:t>
      </w:r>
      <w:r w:rsidR="00813C23" w:rsidRPr="006F074F">
        <w:t>)</w:t>
      </w:r>
      <w:r w:rsidRPr="006F074F">
        <w:t xml:space="preserve">. </w:t>
      </w:r>
      <w:r w:rsidR="001A4945" w:rsidRPr="006F074F">
        <w:t xml:space="preserve">Anti </w:t>
      </w:r>
      <w:r w:rsidRPr="006F074F">
        <w:t>IGF</w:t>
      </w:r>
      <w:r w:rsidR="00A67D4D" w:rsidRPr="006F074F">
        <w:t>-</w:t>
      </w:r>
      <w:r w:rsidRPr="006F074F">
        <w:t>I</w:t>
      </w:r>
      <w:r w:rsidR="001A4945" w:rsidRPr="006F074F">
        <w:t>R mAb</w:t>
      </w:r>
      <w:r w:rsidRPr="006F074F">
        <w:t>s, 2C8 and 3B7</w:t>
      </w:r>
      <w:r w:rsidR="001A4945" w:rsidRPr="006F074F">
        <w:t>,</w:t>
      </w:r>
      <w:r w:rsidRPr="006F074F">
        <w:t xml:space="preserve"> o</w:t>
      </w:r>
      <w:r w:rsidR="00641862" w:rsidRPr="006F074F">
        <w:t>riginally produced by the authors</w:t>
      </w:r>
      <w:r w:rsidR="00E34586" w:rsidRPr="006F074F">
        <w:t xml:space="preserve"> </w:t>
      </w:r>
      <w:r w:rsidR="00813C23" w:rsidRPr="006F074F">
        <w:t>(</w:t>
      </w:r>
      <w:r w:rsidR="00BF4004" w:rsidRPr="006F074F">
        <w:rPr>
          <w:i/>
        </w:rPr>
        <w:t>13</w:t>
      </w:r>
      <w:r w:rsidR="00BF4004" w:rsidRPr="006F074F">
        <w:t>,</w:t>
      </w:r>
      <w:r w:rsidR="00BF4004" w:rsidRPr="006F074F">
        <w:rPr>
          <w:i/>
        </w:rPr>
        <w:t>22</w:t>
      </w:r>
      <w:r w:rsidR="00813C23" w:rsidRPr="006F074F">
        <w:t>)</w:t>
      </w:r>
      <w:r w:rsidR="001A4945" w:rsidRPr="006F074F">
        <w:t xml:space="preserve">, </w:t>
      </w:r>
      <w:r w:rsidR="0031715F" w:rsidRPr="006F074F">
        <w:t xml:space="preserve">as well as </w:t>
      </w:r>
      <w:r w:rsidR="001A4945" w:rsidRPr="006F074F">
        <w:t>a polyclonal antibody against ubiqu</w:t>
      </w:r>
      <w:r w:rsidR="00641862" w:rsidRPr="006F074F">
        <w:t>i</w:t>
      </w:r>
      <w:r w:rsidR="001A4945" w:rsidRPr="006F074F">
        <w:t>tin, 4PD1</w:t>
      </w:r>
      <w:r w:rsidR="00B04F89" w:rsidRPr="006F074F">
        <w:t>, were</w:t>
      </w:r>
      <w:r w:rsidRPr="006F074F">
        <w:t xml:space="preserve"> purchased from Santa Cruz Biotec</w:t>
      </w:r>
      <w:r w:rsidR="001A4945" w:rsidRPr="006F074F">
        <w:t>hnology, Inc. (Santa Cruz, CA</w:t>
      </w:r>
      <w:r w:rsidR="00813C23" w:rsidRPr="006F074F">
        <w:t>, USA</w:t>
      </w:r>
      <w:r w:rsidR="001A4945" w:rsidRPr="006F074F">
        <w:t xml:space="preserve">). </w:t>
      </w:r>
      <w:r w:rsidR="00203202" w:rsidRPr="006F074F">
        <w:t xml:space="preserve"> ……</w:t>
      </w:r>
    </w:p>
    <w:p w14:paraId="58A2A14D" w14:textId="77777777" w:rsidR="00AA6C6C" w:rsidRPr="006F074F" w:rsidRDefault="00AA6C6C" w:rsidP="006F074F">
      <w:pPr>
        <w:spacing w:line="480" w:lineRule="exact"/>
        <w:jc w:val="both"/>
        <w:rPr>
          <w:b/>
        </w:rPr>
      </w:pPr>
    </w:p>
    <w:p w14:paraId="7212D93E" w14:textId="77777777" w:rsidR="00A1326C" w:rsidRPr="006F074F" w:rsidRDefault="00CC0365" w:rsidP="006F074F">
      <w:pPr>
        <w:spacing w:line="480" w:lineRule="exact"/>
        <w:jc w:val="both"/>
        <w:rPr>
          <w:bCs/>
          <w:i/>
          <w:iCs/>
        </w:rPr>
      </w:pPr>
      <w:r w:rsidRPr="006F074F">
        <w:rPr>
          <w:bCs/>
          <w:iCs/>
        </w:rPr>
        <w:t xml:space="preserve">2.2. </w:t>
      </w:r>
      <w:r w:rsidR="00AA6C6C" w:rsidRPr="006F074F">
        <w:rPr>
          <w:bCs/>
          <w:iCs/>
        </w:rPr>
        <w:t xml:space="preserve">Cell </w:t>
      </w:r>
      <w:r w:rsidR="00813C23" w:rsidRPr="006F074F">
        <w:rPr>
          <w:bCs/>
          <w:iCs/>
        </w:rPr>
        <w:t>l</w:t>
      </w:r>
      <w:r w:rsidR="00AA6C6C" w:rsidRPr="006F074F">
        <w:rPr>
          <w:bCs/>
          <w:iCs/>
        </w:rPr>
        <w:t xml:space="preserve">ines and </w:t>
      </w:r>
      <w:r w:rsidR="00813C23" w:rsidRPr="006F074F">
        <w:rPr>
          <w:bCs/>
          <w:iCs/>
        </w:rPr>
        <w:t>c</w:t>
      </w:r>
      <w:r w:rsidR="00AA6C6C" w:rsidRPr="006F074F">
        <w:rPr>
          <w:bCs/>
          <w:iCs/>
        </w:rPr>
        <w:t>ulture</w:t>
      </w:r>
    </w:p>
    <w:p w14:paraId="58250A4C" w14:textId="77777777" w:rsidR="00813C23" w:rsidRPr="006F074F" w:rsidRDefault="00813C23" w:rsidP="006F074F">
      <w:pPr>
        <w:spacing w:line="480" w:lineRule="exact"/>
        <w:jc w:val="both"/>
      </w:pPr>
    </w:p>
    <w:p w14:paraId="2008D94E" w14:textId="77777777" w:rsidR="00AA6C6C" w:rsidRPr="006F074F" w:rsidRDefault="00AA6C6C" w:rsidP="006F074F">
      <w:pPr>
        <w:spacing w:line="480" w:lineRule="exact"/>
        <w:jc w:val="both"/>
        <w:rPr>
          <w:rFonts w:eastAsia="Osaka"/>
        </w:rPr>
      </w:pPr>
      <w:r w:rsidRPr="006F074F">
        <w:t xml:space="preserve">MCF-7 cells, obtained from Dr. Douglas Yee of </w:t>
      </w:r>
      <w:r w:rsidR="00641862" w:rsidRPr="006F074F">
        <w:t xml:space="preserve">the </w:t>
      </w:r>
      <w:r w:rsidRPr="006F074F">
        <w:t>University of Minnesota Cancer Center (Minneapolis, M</w:t>
      </w:r>
      <w:r w:rsidR="004A0067" w:rsidRPr="006F074F">
        <w:t>N</w:t>
      </w:r>
      <w:r w:rsidRPr="006F074F">
        <w:t>), were routinely maintained in Improved MEM with Zinc Option (Richter</w:t>
      </w:r>
      <w:r w:rsidRPr="006F074F">
        <w:rPr>
          <w:rFonts w:eastAsia="Osaka"/>
        </w:rPr>
        <w:t>’</w:t>
      </w:r>
      <w:r w:rsidR="00451E20" w:rsidRPr="006F074F">
        <w:t xml:space="preserve">s modification) in </w:t>
      </w:r>
      <w:r w:rsidR="00203202" w:rsidRPr="006F074F">
        <w:t>……</w:t>
      </w:r>
    </w:p>
    <w:p w14:paraId="0E855B0F" w14:textId="77777777" w:rsidR="00AA6C6C" w:rsidRPr="006F074F" w:rsidRDefault="00AA6C6C" w:rsidP="006F074F">
      <w:pPr>
        <w:spacing w:line="480" w:lineRule="exact"/>
        <w:jc w:val="both"/>
        <w:rPr>
          <w:rFonts w:eastAsia="Osaka"/>
        </w:rPr>
      </w:pPr>
    </w:p>
    <w:p w14:paraId="2D02FA22" w14:textId="77777777" w:rsidR="00A1326C" w:rsidRPr="006F074F" w:rsidRDefault="00CC0365" w:rsidP="006F074F">
      <w:pPr>
        <w:spacing w:line="480" w:lineRule="exact"/>
        <w:jc w:val="both"/>
        <w:rPr>
          <w:bCs/>
          <w:i/>
          <w:iCs/>
        </w:rPr>
      </w:pPr>
      <w:r w:rsidRPr="006F074F">
        <w:rPr>
          <w:bCs/>
          <w:iCs/>
        </w:rPr>
        <w:lastRenderedPageBreak/>
        <w:t xml:space="preserve">2.3. </w:t>
      </w:r>
      <w:r w:rsidR="00AA6C6C" w:rsidRPr="006F074F">
        <w:rPr>
          <w:bCs/>
          <w:iCs/>
        </w:rPr>
        <w:t>Treatment of cells with IGF-I o</w:t>
      </w:r>
      <w:r w:rsidR="002F3708" w:rsidRPr="006F074F">
        <w:rPr>
          <w:bCs/>
          <w:iCs/>
        </w:rPr>
        <w:t>r mAb</w:t>
      </w:r>
    </w:p>
    <w:p w14:paraId="6642C038" w14:textId="77777777" w:rsidR="008A0856" w:rsidRPr="006F074F" w:rsidRDefault="008A0856" w:rsidP="006F074F">
      <w:pPr>
        <w:spacing w:line="480" w:lineRule="exact"/>
        <w:jc w:val="both"/>
      </w:pPr>
    </w:p>
    <w:p w14:paraId="29D50454" w14:textId="77777777" w:rsidR="00AA233A" w:rsidRPr="006F074F" w:rsidRDefault="00AA6C6C" w:rsidP="006F074F">
      <w:pPr>
        <w:spacing w:line="480" w:lineRule="exact"/>
        <w:jc w:val="both"/>
      </w:pPr>
      <w:r w:rsidRPr="006F074F">
        <w:t xml:space="preserve">MCF-7 cells were grown in 3.5-cm dishes in regular growth media. Confluent cells (70%) were washed twice with PBS and serum deprived for 24 h in </w:t>
      </w:r>
      <w:r w:rsidR="00203202" w:rsidRPr="006F074F">
        <w:t>……</w:t>
      </w:r>
    </w:p>
    <w:p w14:paraId="6C13D824" w14:textId="77777777" w:rsidR="00AA233A" w:rsidRPr="006F074F" w:rsidRDefault="00AA233A" w:rsidP="006F074F">
      <w:pPr>
        <w:spacing w:line="480" w:lineRule="exact"/>
        <w:jc w:val="both"/>
      </w:pPr>
    </w:p>
    <w:p w14:paraId="5057BDCF" w14:textId="77777777" w:rsidR="00AA6C6C" w:rsidRPr="006F074F" w:rsidRDefault="0047103B" w:rsidP="006F074F">
      <w:pPr>
        <w:spacing w:line="480" w:lineRule="exact"/>
        <w:jc w:val="both"/>
        <w:rPr>
          <w:rFonts w:eastAsia="Osaka"/>
        </w:rPr>
      </w:pPr>
      <w:r w:rsidRPr="006F074F">
        <w:t>……</w:t>
      </w:r>
    </w:p>
    <w:p w14:paraId="51199B38" w14:textId="77777777" w:rsidR="001A53EB" w:rsidRPr="006F074F" w:rsidRDefault="001A53EB" w:rsidP="006F074F">
      <w:pPr>
        <w:spacing w:line="480" w:lineRule="exact"/>
        <w:jc w:val="both"/>
        <w:rPr>
          <w:rFonts w:eastAsia="Osaka"/>
          <w:b/>
        </w:rPr>
      </w:pPr>
    </w:p>
    <w:p w14:paraId="5E649832" w14:textId="77777777" w:rsidR="00AA6C6C" w:rsidRPr="006F074F" w:rsidRDefault="00A1326C" w:rsidP="006F074F">
      <w:pPr>
        <w:spacing w:line="480" w:lineRule="exact"/>
        <w:jc w:val="both"/>
        <w:rPr>
          <w:rFonts w:eastAsia="Osaka"/>
          <w:b/>
        </w:rPr>
      </w:pPr>
      <w:r w:rsidRPr="006F074F">
        <w:rPr>
          <w:rFonts w:eastAsia="Osaka"/>
          <w:b/>
        </w:rPr>
        <w:t xml:space="preserve">3. </w:t>
      </w:r>
      <w:r w:rsidR="00AA6C6C" w:rsidRPr="006F074F">
        <w:rPr>
          <w:rFonts w:eastAsia="Osaka"/>
          <w:b/>
        </w:rPr>
        <w:t>Results</w:t>
      </w:r>
    </w:p>
    <w:p w14:paraId="542FA2BC" w14:textId="77777777" w:rsidR="00A1326C" w:rsidRPr="006F074F" w:rsidRDefault="00A1326C" w:rsidP="006F074F">
      <w:pPr>
        <w:spacing w:line="480" w:lineRule="exact"/>
        <w:jc w:val="both"/>
        <w:rPr>
          <w:rFonts w:eastAsia="Osaka"/>
          <w:b/>
        </w:rPr>
      </w:pPr>
    </w:p>
    <w:p w14:paraId="4282E7B4" w14:textId="77777777" w:rsidR="00AA6C6C" w:rsidRPr="006F074F" w:rsidRDefault="00A1326C" w:rsidP="006F074F">
      <w:pPr>
        <w:spacing w:line="480" w:lineRule="exact"/>
        <w:jc w:val="both"/>
        <w:rPr>
          <w:bCs/>
          <w:i/>
          <w:iCs/>
        </w:rPr>
      </w:pPr>
      <w:r w:rsidRPr="006F074F">
        <w:rPr>
          <w:bCs/>
          <w:iCs/>
        </w:rPr>
        <w:t xml:space="preserve">3.1. </w:t>
      </w:r>
      <w:r w:rsidR="00AA6C6C" w:rsidRPr="006F074F">
        <w:rPr>
          <w:bCs/>
          <w:iCs/>
        </w:rPr>
        <w:t>Characterization of intracellular signaling induced by IGF-I or various anti-IGF</w:t>
      </w:r>
      <w:r w:rsidR="00A67D4D" w:rsidRPr="006F074F">
        <w:rPr>
          <w:bCs/>
          <w:iCs/>
        </w:rPr>
        <w:t>-</w:t>
      </w:r>
      <w:r w:rsidR="00FD01F6" w:rsidRPr="006F074F">
        <w:rPr>
          <w:bCs/>
          <w:iCs/>
        </w:rPr>
        <w:t>IR antibodies</w:t>
      </w:r>
    </w:p>
    <w:p w14:paraId="32FFC353" w14:textId="77777777" w:rsidR="00FD01F6" w:rsidRPr="006F074F" w:rsidRDefault="00FD01F6" w:rsidP="006F074F">
      <w:pPr>
        <w:spacing w:line="480" w:lineRule="exact"/>
        <w:jc w:val="both"/>
      </w:pPr>
    </w:p>
    <w:p w14:paraId="18F52650" w14:textId="77777777" w:rsidR="00AA6C6C" w:rsidRPr="006F074F" w:rsidRDefault="00AA6C6C" w:rsidP="006F074F">
      <w:pPr>
        <w:spacing w:line="480" w:lineRule="exact"/>
        <w:jc w:val="both"/>
      </w:pPr>
      <w:r w:rsidRPr="006F074F">
        <w:t xml:space="preserve">Cellular proteins prepared from MCF-7 cells </w:t>
      </w:r>
      <w:r w:rsidR="00641862" w:rsidRPr="006F074F">
        <w:t xml:space="preserve">that </w:t>
      </w:r>
      <w:r w:rsidRPr="006F074F">
        <w:t>had been treated wit</w:t>
      </w:r>
      <w:r w:rsidR="00641862" w:rsidRPr="006F074F">
        <w:t>h IGF-I or antibodies for 5 min</w:t>
      </w:r>
      <w:r w:rsidRPr="006F074F">
        <w:t xml:space="preserve"> were immunoblotted for </w:t>
      </w:r>
      <w:r w:rsidR="0047103B" w:rsidRPr="006F074F">
        <w:t>……</w:t>
      </w:r>
    </w:p>
    <w:p w14:paraId="0FCB98C4" w14:textId="77777777" w:rsidR="00AA6C6C" w:rsidRPr="006F074F" w:rsidRDefault="00AA6C6C" w:rsidP="006F074F">
      <w:pPr>
        <w:spacing w:line="480" w:lineRule="exact"/>
        <w:jc w:val="both"/>
      </w:pPr>
    </w:p>
    <w:p w14:paraId="10B0588B" w14:textId="77777777" w:rsidR="00A87690" w:rsidRPr="006F074F" w:rsidRDefault="00A1326C" w:rsidP="006F074F">
      <w:pPr>
        <w:tabs>
          <w:tab w:val="left" w:pos="540"/>
          <w:tab w:val="left" w:pos="1440"/>
          <w:tab w:val="left" w:pos="3240"/>
          <w:tab w:val="left" w:pos="5670"/>
          <w:tab w:val="left" w:pos="5745"/>
          <w:tab w:val="left" w:pos="6300"/>
        </w:tabs>
        <w:spacing w:line="480" w:lineRule="exact"/>
        <w:jc w:val="both"/>
        <w:rPr>
          <w:bCs/>
          <w:iCs/>
        </w:rPr>
      </w:pPr>
      <w:r w:rsidRPr="006F074F">
        <w:rPr>
          <w:bCs/>
          <w:iCs/>
        </w:rPr>
        <w:t xml:space="preserve">3.2. </w:t>
      </w:r>
      <w:r w:rsidR="00AA6C6C" w:rsidRPr="006F074F">
        <w:rPr>
          <w:bCs/>
          <w:iCs/>
        </w:rPr>
        <w:t>Anti-IGF</w:t>
      </w:r>
      <w:r w:rsidR="00A67D4D" w:rsidRPr="006F074F">
        <w:rPr>
          <w:bCs/>
          <w:iCs/>
        </w:rPr>
        <w:t>-</w:t>
      </w:r>
      <w:r w:rsidR="00AA6C6C" w:rsidRPr="006F074F">
        <w:rPr>
          <w:bCs/>
          <w:iCs/>
        </w:rPr>
        <w:t>IR antibody-induced IGF</w:t>
      </w:r>
      <w:r w:rsidR="00A67D4D" w:rsidRPr="006F074F">
        <w:rPr>
          <w:bCs/>
          <w:iCs/>
        </w:rPr>
        <w:t>-</w:t>
      </w:r>
      <w:r w:rsidR="00AA6C6C" w:rsidRPr="006F074F">
        <w:rPr>
          <w:bCs/>
          <w:iCs/>
        </w:rPr>
        <w:t>IR</w:t>
      </w:r>
      <w:r w:rsidR="00EA751F" w:rsidRPr="006F074F">
        <w:rPr>
          <w:bCs/>
          <w:iCs/>
        </w:rPr>
        <w:t xml:space="preserve"> down-regulation in MCF-7 cells</w:t>
      </w:r>
    </w:p>
    <w:p w14:paraId="58418EF5" w14:textId="77777777" w:rsidR="00EA751F" w:rsidRPr="006F074F" w:rsidRDefault="00EA751F" w:rsidP="006F074F">
      <w:pPr>
        <w:tabs>
          <w:tab w:val="left" w:pos="420"/>
          <w:tab w:val="left" w:pos="1440"/>
          <w:tab w:val="left" w:pos="3240"/>
          <w:tab w:val="left" w:pos="5670"/>
          <w:tab w:val="left" w:pos="5745"/>
          <w:tab w:val="left" w:pos="6300"/>
        </w:tabs>
        <w:spacing w:line="480" w:lineRule="exact"/>
        <w:jc w:val="both"/>
      </w:pPr>
    </w:p>
    <w:p w14:paraId="66162B43" w14:textId="77777777" w:rsidR="00AA6C6C" w:rsidRPr="006F074F" w:rsidRDefault="00AA6C6C" w:rsidP="006F074F">
      <w:pPr>
        <w:tabs>
          <w:tab w:val="left" w:pos="420"/>
          <w:tab w:val="left" w:pos="1440"/>
          <w:tab w:val="left" w:pos="3240"/>
          <w:tab w:val="left" w:pos="5670"/>
          <w:tab w:val="left" w:pos="5745"/>
          <w:tab w:val="left" w:pos="6300"/>
        </w:tabs>
        <w:spacing w:line="480" w:lineRule="exact"/>
        <w:jc w:val="both"/>
      </w:pPr>
      <w:r w:rsidRPr="006F074F">
        <w:t xml:space="preserve">MCF-7 cells, treated with either SFM (control) or SFM containing </w:t>
      </w:r>
      <w:r w:rsidR="00A27DD4" w:rsidRPr="006F074F">
        <w:t xml:space="preserve">IGF-I, </w:t>
      </w:r>
      <w:r w:rsidRPr="006F074F">
        <w:t>scFv-Fc, 1H7, 2C8, 3B7, 24-57, or</w:t>
      </w:r>
      <w:r w:rsidR="00E64F28" w:rsidRPr="006F074F">
        <w:t xml:space="preserve"> </w:t>
      </w:r>
      <w:r w:rsidRPr="006F074F">
        <w:t>αIR-3</w:t>
      </w:r>
      <w:r w:rsidR="00EA751F" w:rsidRPr="006F074F">
        <w:t xml:space="preserve"> for 24 h</w:t>
      </w:r>
      <w:r w:rsidRPr="006F074F">
        <w:t xml:space="preserve">, were solubilized with </w:t>
      </w:r>
      <w:r w:rsidR="00B04F89" w:rsidRPr="006F074F">
        <w:t xml:space="preserve">TNESV </w:t>
      </w:r>
      <w:r w:rsidRPr="006F074F">
        <w:t>lysis buffer</w:t>
      </w:r>
      <w:proofErr w:type="gramStart"/>
      <w:r w:rsidR="00CD5C5C" w:rsidRPr="006F074F">
        <w:t>…..</w:t>
      </w:r>
      <w:proofErr w:type="gramEnd"/>
    </w:p>
    <w:p w14:paraId="7B869682" w14:textId="77777777" w:rsidR="00D41640" w:rsidRPr="006F074F" w:rsidRDefault="00D41640" w:rsidP="006F074F">
      <w:pPr>
        <w:spacing w:line="480" w:lineRule="exact"/>
        <w:jc w:val="both"/>
        <w:rPr>
          <w:bCs/>
          <w:iCs/>
        </w:rPr>
      </w:pPr>
    </w:p>
    <w:p w14:paraId="7548EC04" w14:textId="77777777" w:rsidR="00AA6C6C" w:rsidRPr="006F074F" w:rsidRDefault="00A1326C" w:rsidP="006F074F">
      <w:pPr>
        <w:spacing w:line="480" w:lineRule="exact"/>
        <w:jc w:val="both"/>
        <w:rPr>
          <w:bCs/>
          <w:i/>
          <w:iCs/>
        </w:rPr>
      </w:pPr>
      <w:r w:rsidRPr="006F074F">
        <w:rPr>
          <w:bCs/>
          <w:iCs/>
        </w:rPr>
        <w:t>3.3.</w:t>
      </w:r>
      <w:r w:rsidRPr="006F074F">
        <w:rPr>
          <w:bCs/>
          <w:i/>
          <w:iCs/>
        </w:rPr>
        <w:t xml:space="preserve"> </w:t>
      </w:r>
      <w:r w:rsidR="00AA6C6C" w:rsidRPr="006F074F">
        <w:rPr>
          <w:bCs/>
          <w:iCs/>
        </w:rPr>
        <w:t>Internalization of IGF</w:t>
      </w:r>
      <w:r w:rsidR="00A67D4D" w:rsidRPr="006F074F">
        <w:rPr>
          <w:bCs/>
          <w:iCs/>
        </w:rPr>
        <w:t>-</w:t>
      </w:r>
      <w:r w:rsidR="00AA6C6C" w:rsidRPr="006F074F">
        <w:rPr>
          <w:bCs/>
          <w:iCs/>
        </w:rPr>
        <w:t>IR from clathrin-coated vesicles</w:t>
      </w:r>
    </w:p>
    <w:p w14:paraId="099339C9" w14:textId="77777777" w:rsidR="003144C3" w:rsidRPr="006F074F" w:rsidRDefault="003144C3" w:rsidP="006F074F">
      <w:pPr>
        <w:spacing w:line="480" w:lineRule="exact"/>
        <w:jc w:val="both"/>
      </w:pPr>
    </w:p>
    <w:p w14:paraId="701C8FE2" w14:textId="77777777" w:rsidR="00AA6C6C" w:rsidRPr="006F074F" w:rsidRDefault="00AA6C6C" w:rsidP="006F074F">
      <w:pPr>
        <w:spacing w:line="480" w:lineRule="exact"/>
        <w:jc w:val="both"/>
        <w:rPr>
          <w:lang w:bidi="en-US"/>
        </w:rPr>
      </w:pPr>
      <w:r w:rsidRPr="006F074F">
        <w:t>To determine whether IGF</w:t>
      </w:r>
      <w:r w:rsidR="00A67D4D" w:rsidRPr="006F074F">
        <w:t>-</w:t>
      </w:r>
      <w:r w:rsidRPr="006F074F">
        <w:t>IR is internalized from clathrin-coated vesicles or caveolae of the plasma membrane, IGF</w:t>
      </w:r>
      <w:r w:rsidR="00A67D4D" w:rsidRPr="006F074F">
        <w:t>-</w:t>
      </w:r>
      <w:r w:rsidRPr="006F074F">
        <w:t>IR down-regulation by scFv-Fc was</w:t>
      </w:r>
      <w:r w:rsidR="007D1DB1" w:rsidRPr="006F074F">
        <w:t>……</w:t>
      </w:r>
    </w:p>
    <w:p w14:paraId="12C8D654" w14:textId="77777777" w:rsidR="00AA6C6C" w:rsidRPr="006F074F" w:rsidRDefault="00AA6C6C" w:rsidP="006F074F">
      <w:pPr>
        <w:spacing w:line="480" w:lineRule="exact"/>
        <w:jc w:val="both"/>
        <w:rPr>
          <w:b/>
        </w:rPr>
      </w:pPr>
    </w:p>
    <w:p w14:paraId="3DD3067E" w14:textId="77777777" w:rsidR="00D25060" w:rsidRPr="006F074F" w:rsidRDefault="00CD5C5C" w:rsidP="006F074F">
      <w:pPr>
        <w:spacing w:line="480" w:lineRule="exact"/>
        <w:jc w:val="both"/>
      </w:pPr>
      <w:r w:rsidRPr="006F074F">
        <w:t>……</w:t>
      </w:r>
    </w:p>
    <w:p w14:paraId="63ACEF88" w14:textId="77777777" w:rsidR="00CD5C5C" w:rsidRPr="006F074F" w:rsidRDefault="00CD5C5C" w:rsidP="006F074F">
      <w:pPr>
        <w:spacing w:line="480" w:lineRule="exact"/>
        <w:jc w:val="both"/>
      </w:pPr>
    </w:p>
    <w:p w14:paraId="7C6E137D" w14:textId="77777777" w:rsidR="00AA6C6C" w:rsidRPr="006F074F" w:rsidRDefault="00A1326C" w:rsidP="006F074F">
      <w:pPr>
        <w:spacing w:line="480" w:lineRule="exact"/>
        <w:jc w:val="both"/>
        <w:rPr>
          <w:b/>
          <w:bCs/>
        </w:rPr>
      </w:pPr>
      <w:r w:rsidRPr="006F074F">
        <w:rPr>
          <w:b/>
          <w:bCs/>
        </w:rPr>
        <w:lastRenderedPageBreak/>
        <w:t xml:space="preserve">4. </w:t>
      </w:r>
      <w:r w:rsidR="00AA6C6C" w:rsidRPr="006F074F">
        <w:rPr>
          <w:b/>
          <w:bCs/>
        </w:rPr>
        <w:t>Discussion</w:t>
      </w:r>
    </w:p>
    <w:p w14:paraId="25EE8F82" w14:textId="77777777" w:rsidR="00D2714B" w:rsidRPr="006F074F" w:rsidRDefault="00D2714B" w:rsidP="006F074F">
      <w:pPr>
        <w:spacing w:line="480" w:lineRule="exact"/>
        <w:jc w:val="both"/>
        <w:rPr>
          <w:bCs/>
        </w:rPr>
      </w:pPr>
    </w:p>
    <w:p w14:paraId="4C0433AF" w14:textId="77777777" w:rsidR="003D64DD" w:rsidRPr="006F074F" w:rsidRDefault="00C834A1" w:rsidP="006F074F">
      <w:pPr>
        <w:spacing w:line="480" w:lineRule="exact"/>
        <w:jc w:val="both"/>
        <w:rPr>
          <w:bCs/>
        </w:rPr>
      </w:pPr>
      <w:r w:rsidRPr="006F074F">
        <w:rPr>
          <w:bCs/>
        </w:rPr>
        <w:t xml:space="preserve">The aim of this study was to determine </w:t>
      </w:r>
      <w:proofErr w:type="gramStart"/>
      <w:r w:rsidR="00874289" w:rsidRPr="006F074F">
        <w:rPr>
          <w:bCs/>
        </w:rPr>
        <w:t xml:space="preserve">whether </w:t>
      </w:r>
      <w:r w:rsidR="003D64DD" w:rsidRPr="006F074F">
        <w:rPr>
          <w:bCs/>
        </w:rPr>
        <w:t>or not</w:t>
      </w:r>
      <w:proofErr w:type="gramEnd"/>
      <w:r w:rsidR="003D64DD" w:rsidRPr="006F074F">
        <w:rPr>
          <w:bCs/>
        </w:rPr>
        <w:t xml:space="preserve"> </w:t>
      </w:r>
      <w:r w:rsidRPr="006F074F">
        <w:rPr>
          <w:bCs/>
        </w:rPr>
        <w:t>anti-IGF-IR antibodies, with apparently distinct epitope specificities as summarized in Table 1, cause IGF-IR down-regulation</w:t>
      </w:r>
      <w:r w:rsidR="003D64DD" w:rsidRPr="006F074F">
        <w:rPr>
          <w:bCs/>
        </w:rPr>
        <w:t xml:space="preserve">, and if so, to </w:t>
      </w:r>
      <w:r w:rsidR="00671E20" w:rsidRPr="006F074F">
        <w:rPr>
          <w:bCs/>
        </w:rPr>
        <w:t xml:space="preserve">determine the </w:t>
      </w:r>
      <w:r w:rsidR="003D64DD" w:rsidRPr="006F074F">
        <w:rPr>
          <w:bCs/>
        </w:rPr>
        <w:t>mechanisms by which these antibodies</w:t>
      </w:r>
      <w:r w:rsidR="00B86446" w:rsidRPr="006F074F">
        <w:rPr>
          <w:bCs/>
        </w:rPr>
        <w:t xml:space="preserve"> lead to internalization and degradation of IGF-IR.</w:t>
      </w:r>
      <w:r w:rsidR="003D64DD" w:rsidRPr="006F074F">
        <w:rPr>
          <w:bCs/>
        </w:rPr>
        <w:t xml:space="preserve"> </w:t>
      </w:r>
      <w:r w:rsidRPr="006F074F">
        <w:rPr>
          <w:bCs/>
        </w:rPr>
        <w:t xml:space="preserve">Effects of various anti-IGF-IR mAbs, 1H7, 2C8, 3B7, 24-57, and </w:t>
      </w:r>
      <w:r w:rsidRPr="006F074F">
        <w:rPr>
          <w:bCs/>
        </w:rPr>
        <w:sym w:font="Symbol" w:char="F061"/>
      </w:r>
      <w:r w:rsidRPr="006F074F">
        <w:rPr>
          <w:bCs/>
        </w:rPr>
        <w:t xml:space="preserve">IR3 along with scFv-Fc, on IGF-IR down-regulation were studied </w:t>
      </w:r>
      <w:r w:rsidR="00A17D87" w:rsidRPr="006F074F">
        <w:rPr>
          <w:bCs/>
        </w:rPr>
        <w:t>……</w:t>
      </w:r>
    </w:p>
    <w:p w14:paraId="583FA906" w14:textId="77777777" w:rsidR="003D64DD" w:rsidRPr="006F074F" w:rsidRDefault="003D64DD" w:rsidP="006F074F">
      <w:pPr>
        <w:spacing w:line="480" w:lineRule="exact"/>
        <w:ind w:firstLineChars="236" w:firstLine="566"/>
        <w:jc w:val="both"/>
      </w:pPr>
      <w:r w:rsidRPr="006F074F">
        <w:rPr>
          <w:bCs/>
        </w:rPr>
        <w:t xml:space="preserve">As far as </w:t>
      </w:r>
      <w:r w:rsidR="00354D1A" w:rsidRPr="006F074F">
        <w:rPr>
          <w:bCs/>
        </w:rPr>
        <w:t xml:space="preserve">the </w:t>
      </w:r>
      <w:r w:rsidRPr="006F074F">
        <w:rPr>
          <w:bCs/>
        </w:rPr>
        <w:t xml:space="preserve">effects </w:t>
      </w:r>
      <w:r w:rsidR="007B75F0" w:rsidRPr="006F074F">
        <w:rPr>
          <w:bCs/>
        </w:rPr>
        <w:t xml:space="preserve">of antibodies </w:t>
      </w:r>
      <w:r w:rsidRPr="006F074F">
        <w:rPr>
          <w:bCs/>
        </w:rPr>
        <w:t xml:space="preserve">on </w:t>
      </w:r>
      <w:r w:rsidR="007B75F0" w:rsidRPr="006F074F">
        <w:rPr>
          <w:bCs/>
        </w:rPr>
        <w:t xml:space="preserve">IGF-IR </w:t>
      </w:r>
      <w:r w:rsidRPr="006F074F">
        <w:rPr>
          <w:bCs/>
        </w:rPr>
        <w:t>signaling ar</w:t>
      </w:r>
      <w:r w:rsidR="007B75F0" w:rsidRPr="006F074F">
        <w:rPr>
          <w:bCs/>
        </w:rPr>
        <w:t xml:space="preserve">e concerned, scFv-Fc, 1H7, and 2C8 were </w:t>
      </w:r>
      <w:r w:rsidRPr="006F074F">
        <w:rPr>
          <w:bCs/>
        </w:rPr>
        <w:t xml:space="preserve">agonistic. Although both </w:t>
      </w:r>
      <w:r w:rsidR="007B75F0" w:rsidRPr="006F074F">
        <w:rPr>
          <w:bCs/>
        </w:rPr>
        <w:t xml:space="preserve">scFv-Fc and 1H7 </w:t>
      </w:r>
      <w:r w:rsidRPr="006F074F">
        <w:rPr>
          <w:bCs/>
        </w:rPr>
        <w:t>should have the same specificity since scFv-Fc is prepared from 1H7</w:t>
      </w:r>
      <w:r w:rsidR="00B86446" w:rsidRPr="006F074F">
        <w:rPr>
          <w:bCs/>
        </w:rPr>
        <w:t>-producing hybridomas</w:t>
      </w:r>
      <w:r w:rsidR="007B75F0" w:rsidRPr="006F074F">
        <w:rPr>
          <w:bCs/>
        </w:rPr>
        <w:t xml:space="preserve">, the former </w:t>
      </w:r>
      <w:r w:rsidR="00AD214E" w:rsidRPr="006F074F">
        <w:rPr>
          <w:bCs/>
        </w:rPr>
        <w:t xml:space="preserve">had </w:t>
      </w:r>
      <w:r w:rsidR="00A17D87" w:rsidRPr="006F074F">
        <w:rPr>
          <w:bCs/>
        </w:rPr>
        <w:t>……</w:t>
      </w:r>
    </w:p>
    <w:p w14:paraId="1D442CF7" w14:textId="77777777" w:rsidR="003E5F85" w:rsidRPr="006F074F" w:rsidRDefault="00D52D14" w:rsidP="006F074F">
      <w:pPr>
        <w:spacing w:line="480" w:lineRule="exact"/>
        <w:ind w:firstLineChars="236" w:firstLine="566"/>
        <w:jc w:val="both"/>
      </w:pPr>
      <w:proofErr w:type="gramStart"/>
      <w:r w:rsidRPr="006F074F">
        <w:t xml:space="preserve">It is clear that </w:t>
      </w:r>
      <w:r w:rsidR="00CD162E" w:rsidRPr="006F074F">
        <w:t>in</w:t>
      </w:r>
      <w:proofErr w:type="gramEnd"/>
      <w:r w:rsidR="00CD162E" w:rsidRPr="006F074F">
        <w:t xml:space="preserve"> MCF-7 cells, </w:t>
      </w:r>
      <w:r w:rsidRPr="006F074F">
        <w:t>an</w:t>
      </w:r>
      <w:r w:rsidR="00CD162E" w:rsidRPr="006F074F">
        <w:t>ti-IGF-IR antibody binding to the IGF-IR</w:t>
      </w:r>
      <w:r w:rsidR="0033260A" w:rsidRPr="006F074F">
        <w:t xml:space="preserve"> facilitated</w:t>
      </w:r>
      <w:r w:rsidRPr="006F074F">
        <w:t xml:space="preserve"> degradation of IGF-IR while IGF-I binding did not induce such </w:t>
      </w:r>
      <w:r w:rsidR="0033260A" w:rsidRPr="006F074F">
        <w:t>receptor</w:t>
      </w:r>
      <w:r w:rsidRPr="006F074F">
        <w:t xml:space="preserve"> degradation. After internalization, IGF-IR can be either recycled back to the plasm</w:t>
      </w:r>
      <w:r w:rsidR="00C441A9" w:rsidRPr="006F074F">
        <w:t>a membrane or processed for degradation</w:t>
      </w:r>
      <w:r w:rsidR="00874289" w:rsidRPr="006F074F">
        <w:t xml:space="preserve"> into</w:t>
      </w:r>
      <w:r w:rsidR="0033260A" w:rsidRPr="006F074F">
        <w:t xml:space="preserve"> </w:t>
      </w:r>
      <w:r w:rsidR="0093389C" w:rsidRPr="006F074F">
        <w:t xml:space="preserve">small </w:t>
      </w:r>
      <w:r w:rsidR="0033260A" w:rsidRPr="006F074F">
        <w:t>pieces</w:t>
      </w:r>
      <w:r w:rsidR="00C441A9" w:rsidRPr="006F074F">
        <w:t xml:space="preserve"> that</w:t>
      </w:r>
      <w:r w:rsidRPr="006F074F">
        <w:t xml:space="preserve"> </w:t>
      </w:r>
      <w:r w:rsidR="00A17D87" w:rsidRPr="006F074F">
        <w:t>……</w:t>
      </w:r>
    </w:p>
    <w:p w14:paraId="5B7DB4C7" w14:textId="77777777" w:rsidR="00A17D87" w:rsidRPr="006F074F" w:rsidRDefault="00A17D87" w:rsidP="006F074F">
      <w:pPr>
        <w:spacing w:line="480" w:lineRule="exact"/>
        <w:ind w:firstLineChars="200" w:firstLine="480"/>
        <w:jc w:val="both"/>
      </w:pPr>
      <w:r w:rsidRPr="006F074F">
        <w:t>……</w:t>
      </w:r>
    </w:p>
    <w:p w14:paraId="008D2737" w14:textId="77777777" w:rsidR="00BD7CD3" w:rsidRPr="006F074F" w:rsidRDefault="006715F4" w:rsidP="006F074F">
      <w:pPr>
        <w:spacing w:line="480" w:lineRule="exact"/>
        <w:ind w:firstLineChars="200" w:firstLine="480"/>
        <w:jc w:val="both"/>
        <w:rPr>
          <w:rFonts w:eastAsia="SimSun"/>
          <w:lang w:eastAsia="zh-CN"/>
        </w:rPr>
      </w:pPr>
      <w:r w:rsidRPr="006F074F">
        <w:t>In conclusion</w:t>
      </w:r>
      <w:r w:rsidR="00850B69" w:rsidRPr="006F074F">
        <w:t xml:space="preserve">, </w:t>
      </w:r>
      <w:r w:rsidRPr="006F074F">
        <w:t xml:space="preserve">more </w:t>
      </w:r>
      <w:r w:rsidR="00BD7CD3" w:rsidRPr="006F074F">
        <w:t>studies like this and others</w:t>
      </w:r>
      <w:r w:rsidR="00850B69" w:rsidRPr="006F074F">
        <w:t xml:space="preserve"> </w:t>
      </w:r>
      <w:r w:rsidR="00041ABE" w:rsidRPr="006F074F">
        <w:t>are</w:t>
      </w:r>
      <w:r w:rsidR="00845D15" w:rsidRPr="006F074F">
        <w:t xml:space="preserve"> required </w:t>
      </w:r>
      <w:r w:rsidR="00041ABE" w:rsidRPr="006F074F">
        <w:t>to understand</w:t>
      </w:r>
      <w:r w:rsidR="00845D15" w:rsidRPr="006F074F">
        <w:t xml:space="preserve"> </w:t>
      </w:r>
      <w:r w:rsidRPr="006F074F">
        <w:t xml:space="preserve">mechanisms </w:t>
      </w:r>
      <w:r w:rsidR="00845D15" w:rsidRPr="006F074F">
        <w:t xml:space="preserve">of action by </w:t>
      </w:r>
      <w:r w:rsidRPr="006F074F">
        <w:t xml:space="preserve">therapeutic anti-IGF-IR mAbs </w:t>
      </w:r>
      <w:r w:rsidR="00041ABE" w:rsidRPr="006F074F">
        <w:t>because</w:t>
      </w:r>
      <w:r w:rsidR="00845D15" w:rsidRPr="006F074F">
        <w:t xml:space="preserve"> </w:t>
      </w:r>
      <w:r w:rsidR="00850B69" w:rsidRPr="006F074F">
        <w:rPr>
          <w:bCs/>
        </w:rPr>
        <w:t xml:space="preserve">at least 8 different anti-IGF-IR antibodies </w:t>
      </w:r>
      <w:r w:rsidR="00845D15" w:rsidRPr="006F074F">
        <w:rPr>
          <w:bCs/>
        </w:rPr>
        <w:t>are</w:t>
      </w:r>
      <w:r w:rsidR="00A17D87" w:rsidRPr="006F074F">
        <w:rPr>
          <w:bCs/>
        </w:rPr>
        <w:t>……</w:t>
      </w:r>
    </w:p>
    <w:p w14:paraId="42261231" w14:textId="77777777" w:rsidR="00AA6C6C" w:rsidRPr="006F074F" w:rsidRDefault="00A17D87" w:rsidP="006F074F">
      <w:pPr>
        <w:spacing w:line="480" w:lineRule="exact"/>
        <w:jc w:val="both"/>
        <w:rPr>
          <w:b/>
          <w:bCs/>
        </w:rPr>
      </w:pPr>
      <w:r w:rsidRPr="006F074F">
        <w:br w:type="page"/>
      </w:r>
      <w:r w:rsidR="00AA6C6C" w:rsidRPr="006F074F">
        <w:rPr>
          <w:b/>
          <w:bCs/>
        </w:rPr>
        <w:lastRenderedPageBreak/>
        <w:t>References</w:t>
      </w:r>
    </w:p>
    <w:p w14:paraId="4994B7E5" w14:textId="77777777" w:rsidR="001A53EB" w:rsidRPr="006F074F" w:rsidRDefault="001A53EB" w:rsidP="006F074F">
      <w:pPr>
        <w:spacing w:line="480" w:lineRule="exact"/>
        <w:jc w:val="both"/>
        <w:rPr>
          <w:b/>
          <w:bCs/>
        </w:rPr>
      </w:pPr>
    </w:p>
    <w:p w14:paraId="695FA62E" w14:textId="77777777" w:rsidR="00890628" w:rsidRPr="006F074F" w:rsidRDefault="00392002" w:rsidP="006F074F">
      <w:pPr>
        <w:numPr>
          <w:ilvl w:val="0"/>
          <w:numId w:val="7"/>
        </w:numPr>
        <w:spacing w:line="480" w:lineRule="exact"/>
        <w:jc w:val="both"/>
      </w:pPr>
      <w:r w:rsidRPr="006F074F">
        <w:t>Valentinis</w:t>
      </w:r>
      <w:r w:rsidR="00D26418" w:rsidRPr="006F074F">
        <w:t xml:space="preserve"> B</w:t>
      </w:r>
      <w:r w:rsidRPr="006F074F">
        <w:t>, Baserga</w:t>
      </w:r>
      <w:r w:rsidR="00D26418" w:rsidRPr="006F074F">
        <w:t xml:space="preserve"> R.</w:t>
      </w:r>
      <w:r w:rsidRPr="006F074F">
        <w:t xml:space="preserve"> IGF-I receptor signalling in transformation and differentiation</w:t>
      </w:r>
      <w:r w:rsidR="00D26418" w:rsidRPr="006F074F">
        <w:t>.</w:t>
      </w:r>
      <w:r w:rsidRPr="006F074F">
        <w:t xml:space="preserve"> </w:t>
      </w:r>
      <w:r w:rsidR="00440341" w:rsidRPr="006F074F">
        <w:t xml:space="preserve">Mol Pathol. </w:t>
      </w:r>
      <w:r w:rsidR="00D26418" w:rsidRPr="006F074F">
        <w:t xml:space="preserve">2001; </w:t>
      </w:r>
      <w:r w:rsidRPr="006F074F">
        <w:t>54</w:t>
      </w:r>
      <w:r w:rsidR="00D26418" w:rsidRPr="006F074F">
        <w:t>:</w:t>
      </w:r>
      <w:r w:rsidR="00440341" w:rsidRPr="006F074F">
        <w:t>133-</w:t>
      </w:r>
      <w:r w:rsidRPr="006F074F">
        <w:t>13</w:t>
      </w:r>
      <w:r w:rsidR="00D26418" w:rsidRPr="006F074F">
        <w:t>7.</w:t>
      </w:r>
      <w:r w:rsidR="00B8770D" w:rsidRPr="006F074F">
        <w:rPr>
          <w:rFonts w:eastAsia="SimSun"/>
          <w:lang w:eastAsia="zh-CN"/>
        </w:rPr>
        <w:t xml:space="preserve">  (</w:t>
      </w:r>
      <w:r w:rsidR="00B8770D" w:rsidRPr="006F074F">
        <w:rPr>
          <w:rFonts w:eastAsia="SimSun"/>
          <w:color w:val="FF0000"/>
          <w:lang w:eastAsia="zh-CN"/>
        </w:rPr>
        <w:t>As a sample of journal reference</w:t>
      </w:r>
      <w:r w:rsidR="00B8770D" w:rsidRPr="006F074F">
        <w:rPr>
          <w:rFonts w:eastAsia="SimSun"/>
          <w:lang w:eastAsia="zh-CN"/>
        </w:rPr>
        <w:t>)</w:t>
      </w:r>
    </w:p>
    <w:p w14:paraId="15771253" w14:textId="77777777" w:rsidR="00B8770D" w:rsidRPr="006F074F" w:rsidRDefault="00B8770D" w:rsidP="006F074F">
      <w:pPr>
        <w:numPr>
          <w:ilvl w:val="0"/>
          <w:numId w:val="7"/>
        </w:numPr>
        <w:spacing w:line="480" w:lineRule="exact"/>
        <w:jc w:val="both"/>
      </w:pPr>
      <w:r w:rsidRPr="006F074F">
        <w:rPr>
          <w:lang w:val="en"/>
        </w:rPr>
        <w:t xml:space="preserve">Darby S, Hill D, Auvinen A, </w:t>
      </w:r>
      <w:r w:rsidRPr="006F074F">
        <w:rPr>
          <w:i/>
          <w:lang w:val="en"/>
        </w:rPr>
        <w:t>et al</w:t>
      </w:r>
      <w:r w:rsidRPr="006F074F">
        <w:rPr>
          <w:lang w:val="en"/>
        </w:rPr>
        <w:t>. Radon in homes and risk of lung cancer: Collaborative analysis of individual data from 13 European case-control studies. BMJ. 2005; 330:223.</w:t>
      </w:r>
      <w:r w:rsidRPr="006F074F">
        <w:rPr>
          <w:rFonts w:eastAsia="SimSun"/>
          <w:lang w:val="en" w:eastAsia="zh-CN"/>
        </w:rPr>
        <w:t xml:space="preserve"> </w:t>
      </w:r>
      <w:r w:rsidRPr="006F074F">
        <w:rPr>
          <w:rFonts w:eastAsia="SimSun"/>
          <w:lang w:eastAsia="zh-CN"/>
        </w:rPr>
        <w:t>(</w:t>
      </w:r>
      <w:r w:rsidRPr="006F074F">
        <w:rPr>
          <w:rFonts w:eastAsia="SimSun"/>
          <w:color w:val="FF0000"/>
          <w:lang w:eastAsia="zh-CN"/>
        </w:rPr>
        <w:t>As a sample of journal reference with more than 15 authors</w:t>
      </w:r>
      <w:r w:rsidRPr="006F074F">
        <w:rPr>
          <w:rFonts w:eastAsia="SimSun"/>
          <w:lang w:eastAsia="zh-CN"/>
        </w:rPr>
        <w:t>)</w:t>
      </w:r>
    </w:p>
    <w:p w14:paraId="1406A4F0" w14:textId="77777777" w:rsidR="00B8770D" w:rsidRPr="006F074F" w:rsidRDefault="00B8770D" w:rsidP="006F074F">
      <w:pPr>
        <w:numPr>
          <w:ilvl w:val="0"/>
          <w:numId w:val="7"/>
        </w:numPr>
        <w:spacing w:line="480" w:lineRule="exact"/>
        <w:jc w:val="both"/>
      </w:pPr>
      <w:r w:rsidRPr="006F074F">
        <w:rPr>
          <w:lang w:val="en"/>
        </w:rPr>
        <w:t>Shalev AY. Post-traumatic stress disorder: diagnosis, history and life course. In: Post-traumatic Stress Disorder, Diagnosis, Management and Treatment (Nutt DJ, Davidson JR, Zohar J, eds.). Martin Dunitz, London, UK, 2000; pp. 1-15.</w:t>
      </w:r>
      <w:r w:rsidRPr="006F074F">
        <w:rPr>
          <w:rFonts w:eastAsia="SimSun"/>
          <w:lang w:val="en" w:eastAsia="zh-CN"/>
        </w:rPr>
        <w:t xml:space="preserve"> </w:t>
      </w:r>
      <w:r w:rsidRPr="006F074F">
        <w:rPr>
          <w:rFonts w:eastAsia="SimSun"/>
          <w:lang w:eastAsia="zh-CN"/>
        </w:rPr>
        <w:t>(</w:t>
      </w:r>
      <w:r w:rsidRPr="006F074F">
        <w:rPr>
          <w:rFonts w:eastAsia="SimSun"/>
          <w:color w:val="FF0000"/>
          <w:lang w:eastAsia="zh-CN"/>
        </w:rPr>
        <w:t>As a sample of book reference</w:t>
      </w:r>
      <w:r w:rsidRPr="006F074F">
        <w:rPr>
          <w:rFonts w:eastAsia="SimSun"/>
          <w:lang w:eastAsia="zh-CN"/>
        </w:rPr>
        <w:t>)</w:t>
      </w:r>
    </w:p>
    <w:p w14:paraId="5DF25A29" w14:textId="77777777" w:rsidR="00B8770D" w:rsidRPr="006F074F" w:rsidRDefault="00B8770D" w:rsidP="006F074F">
      <w:pPr>
        <w:numPr>
          <w:ilvl w:val="0"/>
          <w:numId w:val="7"/>
        </w:numPr>
        <w:spacing w:line="480" w:lineRule="exact"/>
        <w:jc w:val="both"/>
      </w:pPr>
      <w:r w:rsidRPr="006F074F">
        <w:rPr>
          <w:lang w:val="en"/>
        </w:rPr>
        <w:t xml:space="preserve">Ministry of Health, Labour and Welfare of Japan. Dietary reference intakes for Japanese. </w:t>
      </w:r>
      <w:r w:rsidRPr="006F074F">
        <w:rPr>
          <w:i/>
          <w:lang w:val="en"/>
        </w:rPr>
        <w:t>http://www.mhlw.go.jp/houdou/2004/11/h1122-2a.html</w:t>
      </w:r>
      <w:r w:rsidRPr="006F074F">
        <w:rPr>
          <w:lang w:val="en"/>
        </w:rPr>
        <w:t xml:space="preserve"> (accessed </w:t>
      </w:r>
      <w:r w:rsidR="00CE42A4" w:rsidRPr="006F074F">
        <w:rPr>
          <w:rFonts w:eastAsia="SimSun"/>
          <w:lang w:val="en" w:eastAsia="zh-CN"/>
        </w:rPr>
        <w:t>February</w:t>
      </w:r>
      <w:r w:rsidR="00CE42A4" w:rsidRPr="006F074F">
        <w:rPr>
          <w:lang w:val="en"/>
        </w:rPr>
        <w:t xml:space="preserve"> 14, 20</w:t>
      </w:r>
      <w:r w:rsidR="00CE42A4" w:rsidRPr="006F074F">
        <w:rPr>
          <w:rFonts w:eastAsia="SimSun"/>
          <w:lang w:val="en" w:eastAsia="zh-CN"/>
        </w:rPr>
        <w:t>21</w:t>
      </w:r>
      <w:r w:rsidRPr="006F074F">
        <w:rPr>
          <w:lang w:val="en"/>
        </w:rPr>
        <w:t>).</w:t>
      </w:r>
      <w:r w:rsidRPr="006F074F">
        <w:rPr>
          <w:rFonts w:eastAsia="SimSun"/>
          <w:lang w:val="en" w:eastAsia="zh-CN"/>
        </w:rPr>
        <w:t xml:space="preserve"> </w:t>
      </w:r>
      <w:r w:rsidRPr="006F074F">
        <w:rPr>
          <w:rFonts w:eastAsia="SimSun"/>
          <w:lang w:eastAsia="zh-CN"/>
        </w:rPr>
        <w:t>(</w:t>
      </w:r>
      <w:r w:rsidRPr="006F074F">
        <w:rPr>
          <w:rFonts w:eastAsia="SimSun"/>
          <w:color w:val="FF0000"/>
          <w:lang w:eastAsia="zh-CN"/>
        </w:rPr>
        <w:t>As a sample of web reference</w:t>
      </w:r>
      <w:r w:rsidRPr="006F074F">
        <w:rPr>
          <w:rFonts w:eastAsia="SimSun"/>
          <w:lang w:eastAsia="zh-CN"/>
        </w:rPr>
        <w:t>)</w:t>
      </w:r>
    </w:p>
    <w:p w14:paraId="3579C1F8" w14:textId="77777777" w:rsidR="00A17D87" w:rsidRPr="006F074F" w:rsidRDefault="00A17D87" w:rsidP="006F074F">
      <w:pPr>
        <w:spacing w:line="480" w:lineRule="exact"/>
        <w:ind w:left="360"/>
        <w:jc w:val="both"/>
      </w:pPr>
      <w:r w:rsidRPr="006F074F">
        <w:t>……</w:t>
      </w:r>
    </w:p>
    <w:p w14:paraId="1B13103A" w14:textId="77777777" w:rsidR="00FD01F6" w:rsidRPr="006F074F" w:rsidRDefault="00FD01F6" w:rsidP="006F074F">
      <w:pPr>
        <w:spacing w:line="480" w:lineRule="exact"/>
        <w:jc w:val="both"/>
        <w:rPr>
          <w:b/>
          <w:bCs/>
        </w:rPr>
      </w:pPr>
      <w:r w:rsidRPr="006F074F">
        <w:br w:type="page"/>
      </w:r>
      <w:r w:rsidRPr="006F074F">
        <w:rPr>
          <w:b/>
          <w:bCs/>
        </w:rPr>
        <w:lastRenderedPageBreak/>
        <w:t xml:space="preserve">Table 1. </w:t>
      </w:r>
      <w:bookmarkStart w:id="0" w:name="OLE_LINK2"/>
      <w:r w:rsidRPr="006F074F">
        <w:rPr>
          <w:b/>
          <w:bCs/>
        </w:rPr>
        <w:t xml:space="preserve">Summary </w:t>
      </w:r>
      <w:r w:rsidR="003E3855" w:rsidRPr="006F074F">
        <w:rPr>
          <w:b/>
          <w:bCs/>
        </w:rPr>
        <w:t>of</w:t>
      </w:r>
      <w:r w:rsidRPr="006F074F">
        <w:rPr>
          <w:b/>
          <w:bCs/>
        </w:rPr>
        <w:t xml:space="preserve"> characteristics of anti-IGFІR mAbs used in this study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2340"/>
        <w:gridCol w:w="2520"/>
      </w:tblGrid>
      <w:tr w:rsidR="00FD01F6" w:rsidRPr="006F074F" w14:paraId="348B0D24" w14:textId="77777777" w:rsidTr="006E70CB">
        <w:tc>
          <w:tcPr>
            <w:tcW w:w="1548" w:type="dxa"/>
            <w:tcBorders>
              <w:left w:val="nil"/>
              <w:bottom w:val="single" w:sz="4" w:space="0" w:color="auto"/>
              <w:right w:val="nil"/>
            </w:tcBorders>
          </w:tcPr>
          <w:p w14:paraId="45623F56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mAb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</w:tcPr>
          <w:p w14:paraId="65249DE8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Effect on IGF-</w:t>
            </w:r>
            <w:proofErr w:type="gramStart"/>
            <w:r w:rsidRPr="006F074F">
              <w:rPr>
                <w:rFonts w:eastAsia="ＭＳ ゴシック"/>
              </w:rPr>
              <w:t>IR  signaling</w:t>
            </w:r>
            <w:proofErr w:type="gramEnd"/>
          </w:p>
          <w:p w14:paraId="48CABB0D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(This study)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14:paraId="2476BF89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Effect on IGF-Ι-binding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</w:tcPr>
          <w:p w14:paraId="7A9EAE20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Epitope mapping on the α subunit of IGFІR</w:t>
            </w:r>
          </w:p>
        </w:tc>
      </w:tr>
      <w:tr w:rsidR="00FD01F6" w:rsidRPr="006F074F" w14:paraId="6B0F7BE1" w14:textId="77777777" w:rsidTr="006E70CB">
        <w:tc>
          <w:tcPr>
            <w:tcW w:w="1548" w:type="dxa"/>
            <w:tcBorders>
              <w:left w:val="nil"/>
              <w:bottom w:val="nil"/>
              <w:right w:val="nil"/>
            </w:tcBorders>
          </w:tcPr>
          <w:p w14:paraId="5584004F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1H7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440CB58F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  <w:lang w:val="fr-FR"/>
              </w:rPr>
            </w:pPr>
            <w:r w:rsidRPr="006F074F">
              <w:rPr>
                <w:rFonts w:eastAsia="ＭＳ ゴシック"/>
                <w:lang w:val="fr-FR"/>
              </w:rPr>
              <w:t>Stimulation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369E0724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  <w:lang w:val="fr-FR"/>
              </w:rPr>
              <w:t xml:space="preserve">Inhibition </w:t>
            </w:r>
            <w:r w:rsidR="00EA751F" w:rsidRPr="006F074F">
              <w:rPr>
                <w:rFonts w:eastAsia="ＭＳ ゴシック"/>
                <w:lang w:val="fr-FR"/>
              </w:rPr>
              <w:t>(</w:t>
            </w:r>
            <w:r w:rsidRPr="006F074F">
              <w:rPr>
                <w:rFonts w:eastAsia="ＭＳ ゴシック"/>
                <w:i/>
                <w:lang w:val="fr-FR"/>
              </w:rPr>
              <w:t>13</w:t>
            </w:r>
            <w:r w:rsidR="00EA751F" w:rsidRPr="006F074F">
              <w:rPr>
                <w:rFonts w:eastAsia="ＭＳ ゴシック"/>
                <w:lang w:val="fr-FR"/>
              </w:rPr>
              <w:t>)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14:paraId="6784C1E6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  <w:lang w:val="fr-FR"/>
              </w:rPr>
              <w:t xml:space="preserve">440-514 </w:t>
            </w:r>
            <w:r w:rsidR="00EA751F" w:rsidRPr="006F074F">
              <w:rPr>
                <w:rFonts w:eastAsia="ＭＳ ゴシック"/>
                <w:lang w:val="fr-FR"/>
              </w:rPr>
              <w:t>(</w:t>
            </w:r>
            <w:r w:rsidRPr="006F074F">
              <w:rPr>
                <w:rFonts w:eastAsia="ＭＳ ゴシック"/>
                <w:i/>
                <w:lang w:val="fr-FR"/>
              </w:rPr>
              <w:t>29</w:t>
            </w:r>
            <w:r w:rsidR="00EA751F" w:rsidRPr="006F074F">
              <w:rPr>
                <w:rFonts w:eastAsia="ＭＳ ゴシック"/>
                <w:lang w:val="fr-FR"/>
              </w:rPr>
              <w:t>)</w:t>
            </w:r>
            <w:r w:rsidR="00EA751F" w:rsidRPr="006F074F">
              <w:rPr>
                <w:rFonts w:eastAsia="ＭＳ ゴシック"/>
                <w:vertAlign w:val="superscript"/>
                <w:lang w:val="fr-FR"/>
              </w:rPr>
              <w:t>a</w:t>
            </w:r>
          </w:p>
        </w:tc>
      </w:tr>
      <w:tr w:rsidR="00FD01F6" w:rsidRPr="006F074F" w14:paraId="6BDD0012" w14:textId="77777777" w:rsidTr="006E70C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C105316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1H7 scFv-Fc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9503FA5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  <w:lang w:val="fr-FR"/>
              </w:rPr>
            </w:pPr>
            <w:r w:rsidRPr="006F074F">
              <w:rPr>
                <w:rFonts w:eastAsia="ＭＳ ゴシック"/>
                <w:lang w:val="fr-FR"/>
              </w:rPr>
              <w:t>Stimulation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6A66FD1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  <w:lang w:val="fr-FR"/>
              </w:rPr>
            </w:pPr>
            <w:r w:rsidRPr="006F074F">
              <w:rPr>
                <w:rFonts w:eastAsia="ＭＳ ゴシック"/>
                <w:lang w:val="fr-FR"/>
              </w:rPr>
              <w:t>ND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A1C545B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  <w:lang w:val="fr-FR"/>
              </w:rPr>
              <w:t xml:space="preserve">440-514 </w:t>
            </w:r>
            <w:r w:rsidR="00EA751F" w:rsidRPr="006F074F">
              <w:rPr>
                <w:rFonts w:eastAsia="ＭＳ ゴシック"/>
                <w:lang w:val="fr-FR"/>
              </w:rPr>
              <w:t>(</w:t>
            </w:r>
            <w:r w:rsidRPr="006F074F">
              <w:rPr>
                <w:rFonts w:eastAsia="ＭＳ ゴシック"/>
                <w:i/>
                <w:lang w:val="fr-FR"/>
              </w:rPr>
              <w:t>29</w:t>
            </w:r>
            <w:r w:rsidR="00EA751F" w:rsidRPr="006F074F">
              <w:rPr>
                <w:rFonts w:eastAsia="ＭＳ ゴシック"/>
                <w:lang w:val="fr-FR"/>
              </w:rPr>
              <w:t>)</w:t>
            </w:r>
            <w:r w:rsidR="00EA751F" w:rsidRPr="006F074F">
              <w:rPr>
                <w:rFonts w:eastAsia="ＭＳ ゴシック"/>
                <w:vertAlign w:val="superscript"/>
                <w:lang w:val="fr-FR"/>
              </w:rPr>
              <w:t>a</w:t>
            </w:r>
          </w:p>
        </w:tc>
      </w:tr>
      <w:tr w:rsidR="00FD01F6" w:rsidRPr="006F074F" w14:paraId="6EDA223D" w14:textId="77777777" w:rsidTr="006E70C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858AAA7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  <w:lang w:val="fr-FR"/>
              </w:rPr>
              <w:t>24-57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C9782BD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  <w:lang w:val="fr-FR"/>
              </w:rPr>
            </w:pPr>
            <w:r w:rsidRPr="006F074F">
              <w:rPr>
                <w:rFonts w:eastAsia="ＭＳ ゴシック"/>
                <w:lang w:val="fr-FR"/>
              </w:rPr>
              <w:t>No effect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B7F5DBB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  <w:lang w:val="fr-FR"/>
              </w:rPr>
              <w:t xml:space="preserve">Inhibition </w:t>
            </w:r>
            <w:r w:rsidR="00EA751F" w:rsidRPr="006F074F">
              <w:rPr>
                <w:rFonts w:eastAsia="ＭＳ ゴシック"/>
                <w:lang w:val="fr-FR"/>
              </w:rPr>
              <w:t>(</w:t>
            </w:r>
            <w:r w:rsidRPr="006F074F">
              <w:rPr>
                <w:rFonts w:eastAsia="ＭＳ ゴシック"/>
                <w:i/>
                <w:lang w:val="fr-FR"/>
              </w:rPr>
              <w:t>23</w:t>
            </w:r>
            <w:r w:rsidR="00EA751F" w:rsidRPr="006F074F">
              <w:rPr>
                <w:rFonts w:eastAsia="ＭＳ ゴシック"/>
                <w:lang w:val="fr-FR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03BBD4D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  <w:lang w:val="fr-FR"/>
              </w:rPr>
              <w:t xml:space="preserve">440-514 </w:t>
            </w:r>
            <w:r w:rsidR="00EA751F" w:rsidRPr="006F074F">
              <w:rPr>
                <w:rFonts w:eastAsia="ＭＳ ゴシック"/>
                <w:lang w:val="fr-FR"/>
              </w:rPr>
              <w:t>(</w:t>
            </w:r>
            <w:r w:rsidRPr="006F074F">
              <w:rPr>
                <w:rFonts w:eastAsia="ＭＳ ゴシック"/>
                <w:i/>
                <w:lang w:val="fr-FR"/>
              </w:rPr>
              <w:t>30</w:t>
            </w:r>
            <w:r w:rsidR="00EA751F" w:rsidRPr="006F074F">
              <w:rPr>
                <w:rFonts w:eastAsia="ＭＳ ゴシック"/>
                <w:lang w:val="fr-FR"/>
              </w:rPr>
              <w:t>)</w:t>
            </w:r>
            <w:r w:rsidR="00EA751F" w:rsidRPr="006F074F">
              <w:rPr>
                <w:rFonts w:eastAsia="ＭＳ ゴシック"/>
                <w:vertAlign w:val="superscript"/>
                <w:lang w:val="fr-FR"/>
              </w:rPr>
              <w:t>a</w:t>
            </w:r>
          </w:p>
        </w:tc>
      </w:tr>
      <w:tr w:rsidR="00FD01F6" w:rsidRPr="006F074F" w14:paraId="064150D0" w14:textId="77777777" w:rsidTr="006E70C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160743F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α</w:t>
            </w:r>
            <w:r w:rsidRPr="006F074F">
              <w:rPr>
                <w:rFonts w:eastAsia="ＭＳ ゴシック"/>
                <w:lang w:val="fr-FR"/>
              </w:rPr>
              <w:t>IR-3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C5878EB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  <w:lang w:val="fr-FR"/>
              </w:rPr>
            </w:pPr>
            <w:r w:rsidRPr="006F074F">
              <w:rPr>
                <w:rFonts w:eastAsia="ＭＳ ゴシック"/>
                <w:lang w:val="fr-FR"/>
              </w:rPr>
              <w:t>No effect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92395A7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  <w:lang w:val="fr-FR"/>
              </w:rPr>
              <w:t xml:space="preserve">Inhibition </w:t>
            </w:r>
            <w:r w:rsidR="00EA751F" w:rsidRPr="006F074F">
              <w:rPr>
                <w:rFonts w:eastAsia="ＭＳ ゴシック"/>
                <w:lang w:val="fr-FR"/>
              </w:rPr>
              <w:t>(</w:t>
            </w:r>
            <w:r w:rsidRPr="006F074F">
              <w:rPr>
                <w:rFonts w:eastAsia="ＭＳ ゴシック"/>
                <w:i/>
                <w:lang w:val="fr-FR"/>
              </w:rPr>
              <w:t>24</w:t>
            </w:r>
            <w:r w:rsidR="00EA751F" w:rsidRPr="006F074F">
              <w:rPr>
                <w:rFonts w:eastAsia="ＭＳ ゴシック"/>
                <w:lang w:val="fr-FR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531100B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  <w:lang w:val="fr-FR"/>
              </w:rPr>
              <w:t xml:space="preserve">223-274 </w:t>
            </w:r>
            <w:r w:rsidR="00EA751F" w:rsidRPr="006F074F">
              <w:rPr>
                <w:rFonts w:eastAsia="ＭＳ ゴシック"/>
                <w:lang w:val="fr-FR"/>
              </w:rPr>
              <w:t>(</w:t>
            </w:r>
            <w:r w:rsidRPr="006F074F">
              <w:rPr>
                <w:rFonts w:eastAsia="ＭＳ ゴシック"/>
                <w:i/>
                <w:lang w:val="fr-FR"/>
              </w:rPr>
              <w:t>31</w:t>
            </w:r>
            <w:r w:rsidR="00EA751F" w:rsidRPr="006F074F">
              <w:rPr>
                <w:rFonts w:eastAsia="ＭＳ ゴシック"/>
                <w:lang w:val="fr-FR"/>
              </w:rPr>
              <w:t>)</w:t>
            </w:r>
          </w:p>
        </w:tc>
      </w:tr>
      <w:tr w:rsidR="00FD01F6" w:rsidRPr="006F074F" w14:paraId="65196BE7" w14:textId="77777777" w:rsidTr="006E70CB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2C5F4BC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3B7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F4A9A7A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  <w:lang w:val="fr-FR"/>
              </w:rPr>
            </w:pPr>
            <w:r w:rsidRPr="006F074F">
              <w:rPr>
                <w:rFonts w:eastAsia="ＭＳ ゴシック"/>
                <w:lang w:val="fr-FR"/>
              </w:rPr>
              <w:t>No effect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C150D6A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  <w:lang w:val="fr-FR"/>
              </w:rPr>
              <w:t xml:space="preserve">Stimulation </w:t>
            </w:r>
            <w:r w:rsidR="00EA751F" w:rsidRPr="006F074F">
              <w:rPr>
                <w:rFonts w:eastAsia="ＭＳ ゴシック"/>
                <w:lang w:val="fr-FR"/>
              </w:rPr>
              <w:t>(</w:t>
            </w:r>
            <w:r w:rsidRPr="006F074F">
              <w:rPr>
                <w:rFonts w:eastAsia="ＭＳ ゴシック"/>
                <w:i/>
                <w:lang w:val="fr-FR"/>
              </w:rPr>
              <w:t>22</w:t>
            </w:r>
            <w:r w:rsidR="00EA751F" w:rsidRPr="006F074F">
              <w:rPr>
                <w:rFonts w:eastAsia="ＭＳ ゴシック"/>
                <w:lang w:val="fr-FR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EB08635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  <w:lang w:val="fr-FR"/>
              </w:rPr>
              <w:t xml:space="preserve">62-184 </w:t>
            </w:r>
            <w:r w:rsidR="00EA751F" w:rsidRPr="006F074F">
              <w:rPr>
                <w:rFonts w:eastAsia="ＭＳ ゴシック"/>
                <w:lang w:val="fr-FR"/>
              </w:rPr>
              <w:t>(</w:t>
            </w:r>
            <w:r w:rsidRPr="006F074F">
              <w:rPr>
                <w:rFonts w:eastAsia="ＭＳ ゴシック"/>
                <w:i/>
                <w:lang w:val="fr-FR"/>
              </w:rPr>
              <w:t>29</w:t>
            </w:r>
            <w:r w:rsidR="00EA751F" w:rsidRPr="006F074F">
              <w:rPr>
                <w:rFonts w:eastAsia="ＭＳ ゴシック"/>
                <w:lang w:val="fr-FR"/>
              </w:rPr>
              <w:t>)</w:t>
            </w:r>
          </w:p>
        </w:tc>
      </w:tr>
      <w:tr w:rsidR="00FD01F6" w:rsidRPr="006F074F" w14:paraId="4AE0B0B1" w14:textId="77777777" w:rsidTr="006E70CB">
        <w:tc>
          <w:tcPr>
            <w:tcW w:w="1548" w:type="dxa"/>
            <w:tcBorders>
              <w:top w:val="nil"/>
              <w:left w:val="nil"/>
              <w:right w:val="nil"/>
            </w:tcBorders>
          </w:tcPr>
          <w:p w14:paraId="1B4D7628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2C8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05BA8BF7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Stimulation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60983561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 xml:space="preserve">No effect </w:t>
            </w:r>
            <w:r w:rsidR="00EA751F" w:rsidRPr="006F074F">
              <w:rPr>
                <w:rFonts w:eastAsia="ＭＳ ゴシック"/>
              </w:rPr>
              <w:t>(</w:t>
            </w:r>
            <w:r w:rsidRPr="006F074F">
              <w:rPr>
                <w:rFonts w:eastAsia="ＭＳ ゴシック"/>
                <w:i/>
              </w:rPr>
              <w:t>13</w:t>
            </w:r>
            <w:r w:rsidR="00EA751F" w:rsidRPr="006F074F">
              <w:rPr>
                <w:rFonts w:eastAsia="ＭＳ ゴシック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4A44C259" w14:textId="77777777" w:rsidR="00FD01F6" w:rsidRPr="006F074F" w:rsidRDefault="00FD01F6" w:rsidP="006F0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both"/>
              <w:rPr>
                <w:rFonts w:eastAsia="ＭＳ ゴシック"/>
              </w:rPr>
            </w:pPr>
            <w:r w:rsidRPr="006F074F">
              <w:rPr>
                <w:rFonts w:eastAsia="ＭＳ ゴシック"/>
              </w:rPr>
              <w:t>ND</w:t>
            </w:r>
          </w:p>
        </w:tc>
      </w:tr>
    </w:tbl>
    <w:p w14:paraId="28E74068" w14:textId="77777777" w:rsidR="00FD01F6" w:rsidRPr="006F074F" w:rsidRDefault="00FD01F6" w:rsidP="006F074F">
      <w:pPr>
        <w:spacing w:line="480" w:lineRule="exact"/>
        <w:jc w:val="both"/>
      </w:pPr>
      <w:r w:rsidRPr="006F074F">
        <w:t>ND: Not determined</w:t>
      </w:r>
      <w:r w:rsidR="00CC4F04" w:rsidRPr="006F074F">
        <w:t xml:space="preserve">; </w:t>
      </w:r>
      <w:r w:rsidR="00EA751F" w:rsidRPr="006F074F">
        <w:rPr>
          <w:rFonts w:eastAsia="ＭＳ ゴシック"/>
          <w:vertAlign w:val="superscript"/>
          <w:lang w:val="fr-FR"/>
        </w:rPr>
        <w:t>a</w:t>
      </w:r>
      <w:r w:rsidRPr="006F074F">
        <w:rPr>
          <w:b/>
          <w:bCs/>
        </w:rPr>
        <w:t xml:space="preserve"> </w:t>
      </w:r>
      <w:r w:rsidRPr="006F074F">
        <w:rPr>
          <w:bCs/>
        </w:rPr>
        <w:t xml:space="preserve">Although 1H7 and 24-57 binding to the </w:t>
      </w:r>
      <w:r w:rsidRPr="006F074F">
        <w:rPr>
          <w:bCs/>
        </w:rPr>
        <w:sym w:font="Symbol" w:char="F061"/>
      </w:r>
      <w:r w:rsidRPr="006F074F">
        <w:rPr>
          <w:bCs/>
        </w:rPr>
        <w:t xml:space="preserve"> subunit </w:t>
      </w:r>
      <w:proofErr w:type="gramStart"/>
      <w:r w:rsidRPr="006F074F">
        <w:rPr>
          <w:bCs/>
        </w:rPr>
        <w:t>were</w:t>
      </w:r>
      <w:proofErr w:type="gramEnd"/>
      <w:r w:rsidRPr="006F074F">
        <w:rPr>
          <w:bCs/>
        </w:rPr>
        <w:t xml:space="preserve"> competitive and the </w:t>
      </w:r>
      <w:r w:rsidRPr="006F074F">
        <w:t xml:space="preserve">440-514 domain was thus assigned as the epitope for both mAbs </w:t>
      </w:r>
      <w:r w:rsidR="00EA751F" w:rsidRPr="006F074F">
        <w:t>(</w:t>
      </w:r>
      <w:r w:rsidRPr="006F074F">
        <w:rPr>
          <w:i/>
        </w:rPr>
        <w:t>29</w:t>
      </w:r>
      <w:r w:rsidR="00EA751F" w:rsidRPr="006F074F">
        <w:t>)</w:t>
      </w:r>
      <w:r w:rsidRPr="006F074F">
        <w:t>, this study suggested that their epitopes must differ (see Discussion).</w:t>
      </w:r>
    </w:p>
    <w:p w14:paraId="4A9EA1E8" w14:textId="77777777" w:rsidR="006E70CB" w:rsidRPr="006F074F" w:rsidRDefault="006E70CB" w:rsidP="006F074F">
      <w:pPr>
        <w:spacing w:line="480" w:lineRule="exact"/>
        <w:jc w:val="both"/>
      </w:pPr>
    </w:p>
    <w:p w14:paraId="42B6301A" w14:textId="77777777" w:rsidR="006E70CB" w:rsidRPr="006F074F" w:rsidRDefault="006E70CB" w:rsidP="006F074F">
      <w:pPr>
        <w:spacing w:line="480" w:lineRule="exact"/>
        <w:jc w:val="both"/>
        <w:rPr>
          <w:b/>
          <w:bCs/>
        </w:rPr>
      </w:pPr>
    </w:p>
    <w:p w14:paraId="626021B8" w14:textId="77777777" w:rsidR="00AA6C6C" w:rsidRPr="006F074F" w:rsidRDefault="006E70CB" w:rsidP="006F074F">
      <w:pPr>
        <w:tabs>
          <w:tab w:val="left" w:pos="9360"/>
        </w:tabs>
        <w:spacing w:line="480" w:lineRule="exact"/>
        <w:jc w:val="both"/>
        <w:rPr>
          <w:b/>
        </w:rPr>
      </w:pPr>
      <w:r w:rsidRPr="006F074F">
        <w:br w:type="page"/>
      </w:r>
      <w:r w:rsidR="00B24D25" w:rsidRPr="006F074F">
        <w:rPr>
          <w:b/>
        </w:rPr>
        <w:lastRenderedPageBreak/>
        <w:t>Figure Legend</w:t>
      </w:r>
      <w:r w:rsidR="003E3855" w:rsidRPr="006F074F">
        <w:rPr>
          <w:b/>
        </w:rPr>
        <w:t>s</w:t>
      </w:r>
    </w:p>
    <w:p w14:paraId="1CFA8C9A" w14:textId="77777777" w:rsidR="007B596A" w:rsidRPr="006F074F" w:rsidRDefault="007B596A" w:rsidP="006F074F">
      <w:pPr>
        <w:spacing w:line="480" w:lineRule="exact"/>
        <w:jc w:val="both"/>
        <w:rPr>
          <w:b/>
          <w:bCs/>
        </w:rPr>
      </w:pPr>
    </w:p>
    <w:p w14:paraId="52F0B3FB" w14:textId="77777777" w:rsidR="00AA6C6C" w:rsidRPr="006F074F" w:rsidRDefault="00AA6C6C" w:rsidP="006F074F">
      <w:pPr>
        <w:spacing w:line="480" w:lineRule="exact"/>
        <w:jc w:val="both"/>
        <w:rPr>
          <w:b/>
          <w:bCs/>
        </w:rPr>
      </w:pPr>
      <w:r w:rsidRPr="006F074F">
        <w:rPr>
          <w:b/>
          <w:bCs/>
        </w:rPr>
        <w:t>Figure 1.</w:t>
      </w:r>
      <w:r w:rsidR="002E6BC4" w:rsidRPr="006F074F">
        <w:rPr>
          <w:b/>
          <w:bCs/>
        </w:rPr>
        <w:t xml:space="preserve"> </w:t>
      </w:r>
      <w:r w:rsidRPr="006F074F">
        <w:rPr>
          <w:b/>
          <w:bCs/>
        </w:rPr>
        <w:t xml:space="preserve">Comparison of intracellular signaling </w:t>
      </w:r>
      <w:r w:rsidR="004C1DF2" w:rsidRPr="006F074F">
        <w:rPr>
          <w:b/>
          <w:bCs/>
        </w:rPr>
        <w:t xml:space="preserve">in MCF-7 cells </w:t>
      </w:r>
      <w:r w:rsidRPr="006F074F">
        <w:rPr>
          <w:b/>
          <w:bCs/>
        </w:rPr>
        <w:t>after administration of various anti-IGF</w:t>
      </w:r>
      <w:r w:rsidR="00A67D4D" w:rsidRPr="006F074F">
        <w:rPr>
          <w:b/>
          <w:bCs/>
        </w:rPr>
        <w:t>-</w:t>
      </w:r>
      <w:r w:rsidRPr="006F074F">
        <w:rPr>
          <w:b/>
          <w:bCs/>
        </w:rPr>
        <w:t>IR antibodies</w:t>
      </w:r>
      <w:r w:rsidR="007B596A" w:rsidRPr="006F074F">
        <w:rPr>
          <w:b/>
          <w:bCs/>
        </w:rPr>
        <w:t xml:space="preserve">. </w:t>
      </w:r>
      <w:r w:rsidR="004C1CF8" w:rsidRPr="006F074F">
        <w:rPr>
          <w:bCs/>
        </w:rPr>
        <w:t xml:space="preserve">MCF-7 cells were grown in 3.5cm dishes in regular growth media. Confluent cells </w:t>
      </w:r>
      <w:r w:rsidR="007B596A" w:rsidRPr="006F074F">
        <w:rPr>
          <w:bCs/>
        </w:rPr>
        <w:t>(70</w:t>
      </w:r>
      <w:r w:rsidR="004C1CF8" w:rsidRPr="006F074F">
        <w:rPr>
          <w:bCs/>
        </w:rPr>
        <w:t xml:space="preserve">%) were washed twice with PBS and serum deprived for 24 </w:t>
      </w:r>
      <w:r w:rsidR="008C46C7" w:rsidRPr="006F074F">
        <w:rPr>
          <w:bCs/>
        </w:rPr>
        <w:t>h</w:t>
      </w:r>
      <w:r w:rsidR="004C1CF8" w:rsidRPr="006F074F">
        <w:rPr>
          <w:bCs/>
        </w:rPr>
        <w:t xml:space="preserve"> in SFM. </w:t>
      </w:r>
      <w:r w:rsidRPr="006F074F">
        <w:rPr>
          <w:bCs/>
        </w:rPr>
        <w:t xml:space="preserve">Cells were </w:t>
      </w:r>
      <w:r w:rsidR="006E70CB" w:rsidRPr="006F074F">
        <w:rPr>
          <w:bCs/>
        </w:rPr>
        <w:t>……</w:t>
      </w:r>
    </w:p>
    <w:p w14:paraId="77357B52" w14:textId="77777777" w:rsidR="00AA6C6C" w:rsidRPr="006F074F" w:rsidRDefault="00AA6C6C" w:rsidP="006F074F">
      <w:pPr>
        <w:spacing w:line="480" w:lineRule="exact"/>
        <w:jc w:val="both"/>
      </w:pPr>
    </w:p>
    <w:p w14:paraId="59C90282" w14:textId="77777777" w:rsidR="00AA6C6C" w:rsidRPr="006F074F" w:rsidRDefault="00AA6C6C" w:rsidP="006F074F">
      <w:pPr>
        <w:spacing w:line="480" w:lineRule="exact"/>
        <w:jc w:val="both"/>
        <w:rPr>
          <w:b/>
          <w:bCs/>
        </w:rPr>
      </w:pPr>
      <w:r w:rsidRPr="006F074F">
        <w:rPr>
          <w:b/>
          <w:bCs/>
        </w:rPr>
        <w:t>Figure 2.</w:t>
      </w:r>
      <w:r w:rsidR="002E6BC4" w:rsidRPr="006F074F">
        <w:rPr>
          <w:b/>
          <w:bCs/>
        </w:rPr>
        <w:t xml:space="preserve"> </w:t>
      </w:r>
      <w:r w:rsidRPr="006F074F">
        <w:rPr>
          <w:b/>
          <w:bCs/>
        </w:rPr>
        <w:t>Anti-IGF</w:t>
      </w:r>
      <w:r w:rsidR="00A67D4D" w:rsidRPr="006F074F">
        <w:rPr>
          <w:b/>
          <w:bCs/>
        </w:rPr>
        <w:t>-</w:t>
      </w:r>
      <w:r w:rsidRPr="006F074F">
        <w:rPr>
          <w:b/>
          <w:bCs/>
        </w:rPr>
        <w:t>IR antibody induced IGF</w:t>
      </w:r>
      <w:r w:rsidR="00A67D4D" w:rsidRPr="006F074F">
        <w:rPr>
          <w:b/>
          <w:bCs/>
        </w:rPr>
        <w:t>-</w:t>
      </w:r>
      <w:r w:rsidRPr="006F074F">
        <w:rPr>
          <w:b/>
          <w:bCs/>
        </w:rPr>
        <w:t>IR down-regulation in MCF-7 cells</w:t>
      </w:r>
      <w:r w:rsidR="007B596A" w:rsidRPr="006F074F">
        <w:rPr>
          <w:b/>
          <w:bCs/>
        </w:rPr>
        <w:t xml:space="preserve">. </w:t>
      </w:r>
      <w:r w:rsidRPr="006F074F">
        <w:rPr>
          <w:bCs/>
        </w:rPr>
        <w:t>MCF-7 cells were either untreated (</w:t>
      </w:r>
      <w:r w:rsidR="002E6BC4" w:rsidRPr="006F074F">
        <w:rPr>
          <w:bCs/>
        </w:rPr>
        <w:t xml:space="preserve">lane </w:t>
      </w:r>
      <w:r w:rsidR="005F5785" w:rsidRPr="006F074F">
        <w:rPr>
          <w:bCs/>
        </w:rPr>
        <w:t>1</w:t>
      </w:r>
      <w:r w:rsidR="00B24D25" w:rsidRPr="006F074F">
        <w:rPr>
          <w:bCs/>
        </w:rPr>
        <w:t>)</w:t>
      </w:r>
      <w:r w:rsidRPr="006F074F">
        <w:rPr>
          <w:bCs/>
        </w:rPr>
        <w:t xml:space="preserve"> </w:t>
      </w:r>
      <w:r w:rsidR="004C1DF2" w:rsidRPr="006F074F">
        <w:rPr>
          <w:bCs/>
        </w:rPr>
        <w:t xml:space="preserve">or </w:t>
      </w:r>
      <w:r w:rsidRPr="006F074F">
        <w:rPr>
          <w:bCs/>
        </w:rPr>
        <w:t xml:space="preserve">treated with </w:t>
      </w:r>
      <w:r w:rsidR="006E70CB" w:rsidRPr="006F074F">
        <w:rPr>
          <w:bCs/>
        </w:rPr>
        <w:t>……</w:t>
      </w:r>
    </w:p>
    <w:p w14:paraId="0F7209AD" w14:textId="77777777" w:rsidR="005B0379" w:rsidRPr="006F074F" w:rsidRDefault="005B0379" w:rsidP="006F074F">
      <w:pPr>
        <w:spacing w:line="480" w:lineRule="exact"/>
        <w:jc w:val="both"/>
        <w:rPr>
          <w:bCs/>
        </w:rPr>
      </w:pPr>
    </w:p>
    <w:p w14:paraId="24E9DA29" w14:textId="77777777" w:rsidR="00AA6C6C" w:rsidRPr="006F074F" w:rsidRDefault="005B0379" w:rsidP="006F074F">
      <w:pPr>
        <w:spacing w:line="480" w:lineRule="exact"/>
        <w:jc w:val="both"/>
        <w:rPr>
          <w:b/>
          <w:bCs/>
        </w:rPr>
      </w:pPr>
      <w:r w:rsidRPr="006F074F">
        <w:rPr>
          <w:b/>
          <w:bCs/>
        </w:rPr>
        <w:t xml:space="preserve">Figure </w:t>
      </w:r>
      <w:r w:rsidR="002E3D3D" w:rsidRPr="006F074F">
        <w:rPr>
          <w:b/>
          <w:bCs/>
        </w:rPr>
        <w:t>3</w:t>
      </w:r>
      <w:r w:rsidR="00AA6C6C" w:rsidRPr="006F074F">
        <w:rPr>
          <w:b/>
          <w:bCs/>
        </w:rPr>
        <w:t>. Internalization of IGF</w:t>
      </w:r>
      <w:r w:rsidR="00A67D4D" w:rsidRPr="006F074F">
        <w:rPr>
          <w:b/>
          <w:bCs/>
        </w:rPr>
        <w:t>-</w:t>
      </w:r>
      <w:r w:rsidR="00AA6C6C" w:rsidRPr="006F074F">
        <w:rPr>
          <w:b/>
          <w:bCs/>
        </w:rPr>
        <w:t>IR from clathrin-coated vesicle</w:t>
      </w:r>
      <w:r w:rsidR="008C46C7" w:rsidRPr="006F074F">
        <w:rPr>
          <w:b/>
          <w:bCs/>
        </w:rPr>
        <w:t>s</w:t>
      </w:r>
      <w:r w:rsidR="00AA6C6C" w:rsidRPr="006F074F">
        <w:rPr>
          <w:b/>
          <w:bCs/>
        </w:rPr>
        <w:t xml:space="preserve">. </w:t>
      </w:r>
      <w:r w:rsidR="006E70CB" w:rsidRPr="006F074F">
        <w:rPr>
          <w:b/>
          <w:bCs/>
        </w:rPr>
        <w:t>(A)</w:t>
      </w:r>
      <w:r w:rsidR="0072077D" w:rsidRPr="006F074F">
        <w:rPr>
          <w:bCs/>
        </w:rPr>
        <w:t xml:space="preserve"> </w:t>
      </w:r>
      <w:r w:rsidR="00AA6C6C" w:rsidRPr="006F074F">
        <w:rPr>
          <w:bCs/>
        </w:rPr>
        <w:t xml:space="preserve">MCF-7 cells </w:t>
      </w:r>
      <w:r w:rsidR="0072077D" w:rsidRPr="006F074F">
        <w:rPr>
          <w:bCs/>
        </w:rPr>
        <w:t>preincubat</w:t>
      </w:r>
      <w:r w:rsidR="00AA6C6C" w:rsidRPr="006F074F">
        <w:rPr>
          <w:bCs/>
        </w:rPr>
        <w:t xml:space="preserve">ed </w:t>
      </w:r>
      <w:r w:rsidR="0072077D" w:rsidRPr="006F074F">
        <w:rPr>
          <w:bCs/>
        </w:rPr>
        <w:t>with 2</w:t>
      </w:r>
      <w:r w:rsidR="002E6BC4" w:rsidRPr="006F074F">
        <w:rPr>
          <w:bCs/>
        </w:rPr>
        <w:t xml:space="preserve"> </w:t>
      </w:r>
      <w:r w:rsidR="0072077D" w:rsidRPr="006F074F">
        <w:rPr>
          <w:bCs/>
        </w:rPr>
        <w:t>mM methyl-beta-cyclodextrin (Mβ) or 7.5</w:t>
      </w:r>
      <w:r w:rsidR="002E6BC4" w:rsidRPr="006F074F">
        <w:rPr>
          <w:bCs/>
        </w:rPr>
        <w:t xml:space="preserve"> </w:t>
      </w:r>
      <w:r w:rsidR="0072077D" w:rsidRPr="006F074F">
        <w:rPr>
          <w:bCs/>
        </w:rPr>
        <w:t>μM chlorpromazine (CP</w:t>
      </w:r>
      <w:r w:rsidR="0072077D" w:rsidRPr="006F074F">
        <w:t>)</w:t>
      </w:r>
      <w:r w:rsidR="00AA6C6C" w:rsidRPr="006F074F">
        <w:rPr>
          <w:bCs/>
        </w:rPr>
        <w:t xml:space="preserve"> </w:t>
      </w:r>
      <w:r w:rsidR="0072077D" w:rsidRPr="006F074F">
        <w:rPr>
          <w:bCs/>
        </w:rPr>
        <w:t xml:space="preserve">were treated </w:t>
      </w:r>
      <w:r w:rsidR="006E70CB" w:rsidRPr="006F074F">
        <w:rPr>
          <w:bCs/>
        </w:rPr>
        <w:t>…..</w:t>
      </w:r>
      <w:r w:rsidR="0072077D" w:rsidRPr="006F074F">
        <w:rPr>
          <w:bCs/>
        </w:rPr>
        <w:t xml:space="preserve">. </w:t>
      </w:r>
      <w:r w:rsidR="006E70CB" w:rsidRPr="006F074F">
        <w:rPr>
          <w:b/>
          <w:bCs/>
        </w:rPr>
        <w:t>(B)</w:t>
      </w:r>
      <w:r w:rsidR="0072077D" w:rsidRPr="006F074F">
        <w:rPr>
          <w:bCs/>
        </w:rPr>
        <w:t xml:space="preserve"> </w:t>
      </w:r>
      <w:r w:rsidR="006E70CB" w:rsidRPr="006F074F">
        <w:rPr>
          <w:bCs/>
        </w:rPr>
        <w:t>S</w:t>
      </w:r>
      <w:r w:rsidR="0067441A" w:rsidRPr="006F074F">
        <w:rPr>
          <w:bCs/>
        </w:rPr>
        <w:t>hown are i</w:t>
      </w:r>
      <w:r w:rsidR="005062A9" w:rsidRPr="006F074F">
        <w:rPr>
          <w:lang w:bidi="en-US"/>
        </w:rPr>
        <w:t>mmunofluorescence images of MCF-7 cells</w:t>
      </w:r>
      <w:r w:rsidR="00A416DB" w:rsidRPr="006F074F">
        <w:rPr>
          <w:lang w:bidi="en-US"/>
        </w:rPr>
        <w:t xml:space="preserve"> after </w:t>
      </w:r>
      <w:r w:rsidR="006E70CB" w:rsidRPr="006F074F">
        <w:rPr>
          <w:bCs/>
        </w:rPr>
        <w:t>……</w:t>
      </w:r>
    </w:p>
    <w:sectPr w:rsidR="00AA6C6C" w:rsidRPr="006F074F" w:rsidSect="001D5C47">
      <w:footerReference w:type="default" r:id="rId7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68F8" w14:textId="77777777" w:rsidR="009C2CE3" w:rsidRDefault="009C2CE3" w:rsidP="00D72740">
      <w:r>
        <w:separator/>
      </w:r>
    </w:p>
  </w:endnote>
  <w:endnote w:type="continuationSeparator" w:id="0">
    <w:p w14:paraId="08A1446B" w14:textId="77777777" w:rsidR="009C2CE3" w:rsidRDefault="009C2CE3" w:rsidP="00D7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saka">
    <w:altName w:val="MS Mincho"/>
    <w:charset w:val="80"/>
    <w:family w:val="auto"/>
    <w:pitch w:val="variable"/>
    <w:sig w:usb0="00000000" w:usb1="00000000" w:usb2="07040001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33E" w14:textId="77777777" w:rsidR="003675F7" w:rsidRDefault="003675F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6A14" w:rsidRPr="00E56A14">
      <w:rPr>
        <w:noProof/>
        <w:lang w:val="zh-CN"/>
      </w:rPr>
      <w:t>1</w:t>
    </w:r>
    <w:r>
      <w:fldChar w:fldCharType="end"/>
    </w:r>
  </w:p>
  <w:p w14:paraId="20EBBEDB" w14:textId="77777777" w:rsidR="003675F7" w:rsidRDefault="003675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CF3A" w14:textId="77777777" w:rsidR="009C2CE3" w:rsidRDefault="009C2CE3" w:rsidP="00D72740">
      <w:r>
        <w:separator/>
      </w:r>
    </w:p>
  </w:footnote>
  <w:footnote w:type="continuationSeparator" w:id="0">
    <w:p w14:paraId="1F7A9B3B" w14:textId="77777777" w:rsidR="009C2CE3" w:rsidRDefault="009C2CE3" w:rsidP="00D7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774B"/>
    <w:multiLevelType w:val="multilevel"/>
    <w:tmpl w:val="40C4EA70"/>
    <w:lvl w:ilvl="0">
      <w:start w:val="78"/>
      <w:numFmt w:val="decimal"/>
      <w:lvlText w:val="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>
      <w:start w:val="86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ascii="Times New Roman" w:hAnsi="Times New Roman" w:hint="eastAsia"/>
        <w:sz w:val="18"/>
      </w:r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2CE05947"/>
    <w:multiLevelType w:val="hybridMultilevel"/>
    <w:tmpl w:val="7B18DA84"/>
    <w:lvl w:ilvl="0" w:tplc="7C2AEA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D0EB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EB8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435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CAF1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FAC8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7E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672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62E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E4430"/>
    <w:multiLevelType w:val="hybridMultilevel"/>
    <w:tmpl w:val="8A462D94"/>
    <w:lvl w:ilvl="0" w:tplc="252AFF94">
      <w:start w:val="82"/>
      <w:numFmt w:val="decimal"/>
      <w:lvlText w:val="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4FD016F0"/>
    <w:multiLevelType w:val="hybridMultilevel"/>
    <w:tmpl w:val="F4947196"/>
    <w:lvl w:ilvl="0" w:tplc="E3524B8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MS ??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315FBB"/>
    <w:multiLevelType w:val="hybridMultilevel"/>
    <w:tmpl w:val="83664DA8"/>
    <w:lvl w:ilvl="0" w:tplc="A8065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0B57E7"/>
    <w:multiLevelType w:val="hybridMultilevel"/>
    <w:tmpl w:val="184809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321A83"/>
    <w:multiLevelType w:val="hybridMultilevel"/>
    <w:tmpl w:val="4EA44872"/>
    <w:lvl w:ilvl="0" w:tplc="A8065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78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311"/>
    <w:rsid w:val="00027749"/>
    <w:rsid w:val="00036369"/>
    <w:rsid w:val="00041ABE"/>
    <w:rsid w:val="00061A41"/>
    <w:rsid w:val="00066924"/>
    <w:rsid w:val="00072802"/>
    <w:rsid w:val="000729A4"/>
    <w:rsid w:val="000861B9"/>
    <w:rsid w:val="00091998"/>
    <w:rsid w:val="00095D3F"/>
    <w:rsid w:val="00097F78"/>
    <w:rsid w:val="000A08EB"/>
    <w:rsid w:val="000A4363"/>
    <w:rsid w:val="000A649C"/>
    <w:rsid w:val="000A698E"/>
    <w:rsid w:val="000B0518"/>
    <w:rsid w:val="000C757D"/>
    <w:rsid w:val="000D2F97"/>
    <w:rsid w:val="000E66DC"/>
    <w:rsid w:val="000F0E8F"/>
    <w:rsid w:val="000F51E7"/>
    <w:rsid w:val="00104EB4"/>
    <w:rsid w:val="00115C15"/>
    <w:rsid w:val="00117A29"/>
    <w:rsid w:val="00144FF9"/>
    <w:rsid w:val="00145AE5"/>
    <w:rsid w:val="00156436"/>
    <w:rsid w:val="00161AAA"/>
    <w:rsid w:val="00185ECF"/>
    <w:rsid w:val="001A4945"/>
    <w:rsid w:val="001A53EB"/>
    <w:rsid w:val="001A6138"/>
    <w:rsid w:val="001B3FAE"/>
    <w:rsid w:val="001B6005"/>
    <w:rsid w:val="001D2021"/>
    <w:rsid w:val="001D5C47"/>
    <w:rsid w:val="001E003D"/>
    <w:rsid w:val="001F1E80"/>
    <w:rsid w:val="001F5787"/>
    <w:rsid w:val="00203202"/>
    <w:rsid w:val="00220392"/>
    <w:rsid w:val="002B6B2F"/>
    <w:rsid w:val="002D07DC"/>
    <w:rsid w:val="002D7A6B"/>
    <w:rsid w:val="002E3D3D"/>
    <w:rsid w:val="002E62D5"/>
    <w:rsid w:val="002E6BC4"/>
    <w:rsid w:val="002F18DB"/>
    <w:rsid w:val="002F3708"/>
    <w:rsid w:val="003130C3"/>
    <w:rsid w:val="003144C3"/>
    <w:rsid w:val="0031715F"/>
    <w:rsid w:val="0032285B"/>
    <w:rsid w:val="0033260A"/>
    <w:rsid w:val="003355BC"/>
    <w:rsid w:val="00353A33"/>
    <w:rsid w:val="00354D1A"/>
    <w:rsid w:val="003675F7"/>
    <w:rsid w:val="00381678"/>
    <w:rsid w:val="00392002"/>
    <w:rsid w:val="003C1381"/>
    <w:rsid w:val="003D64DD"/>
    <w:rsid w:val="003E3855"/>
    <w:rsid w:val="003E5F85"/>
    <w:rsid w:val="004066AF"/>
    <w:rsid w:val="00425BA3"/>
    <w:rsid w:val="00440341"/>
    <w:rsid w:val="0044279B"/>
    <w:rsid w:val="00451E20"/>
    <w:rsid w:val="00460B26"/>
    <w:rsid w:val="0047103B"/>
    <w:rsid w:val="00471562"/>
    <w:rsid w:val="00483259"/>
    <w:rsid w:val="0048698B"/>
    <w:rsid w:val="004A0067"/>
    <w:rsid w:val="004A5CD7"/>
    <w:rsid w:val="004C1CF8"/>
    <w:rsid w:val="004C1DF2"/>
    <w:rsid w:val="004E0E35"/>
    <w:rsid w:val="004F1CE0"/>
    <w:rsid w:val="004F6012"/>
    <w:rsid w:val="005062A9"/>
    <w:rsid w:val="0052063C"/>
    <w:rsid w:val="00530AC6"/>
    <w:rsid w:val="00531228"/>
    <w:rsid w:val="00540C00"/>
    <w:rsid w:val="00553775"/>
    <w:rsid w:val="005563A1"/>
    <w:rsid w:val="00572BB8"/>
    <w:rsid w:val="00577889"/>
    <w:rsid w:val="00580294"/>
    <w:rsid w:val="005949CA"/>
    <w:rsid w:val="005A56CA"/>
    <w:rsid w:val="005B0379"/>
    <w:rsid w:val="005B20EA"/>
    <w:rsid w:val="005B3991"/>
    <w:rsid w:val="005C1C94"/>
    <w:rsid w:val="005E0842"/>
    <w:rsid w:val="005F5785"/>
    <w:rsid w:val="005F6B3E"/>
    <w:rsid w:val="00641862"/>
    <w:rsid w:val="00651940"/>
    <w:rsid w:val="0066035B"/>
    <w:rsid w:val="006715F4"/>
    <w:rsid w:val="00671E20"/>
    <w:rsid w:val="0067441A"/>
    <w:rsid w:val="00682DE3"/>
    <w:rsid w:val="00686D8B"/>
    <w:rsid w:val="00692E49"/>
    <w:rsid w:val="006A7F7D"/>
    <w:rsid w:val="006B05D5"/>
    <w:rsid w:val="006B3A54"/>
    <w:rsid w:val="006B5151"/>
    <w:rsid w:val="006C21DD"/>
    <w:rsid w:val="006E47DD"/>
    <w:rsid w:val="006E70CB"/>
    <w:rsid w:val="006F074F"/>
    <w:rsid w:val="0072077D"/>
    <w:rsid w:val="00740502"/>
    <w:rsid w:val="00775F3D"/>
    <w:rsid w:val="007769E4"/>
    <w:rsid w:val="00782C8E"/>
    <w:rsid w:val="007903C6"/>
    <w:rsid w:val="007917BD"/>
    <w:rsid w:val="00791D2E"/>
    <w:rsid w:val="00792CFC"/>
    <w:rsid w:val="00796FDC"/>
    <w:rsid w:val="007A131D"/>
    <w:rsid w:val="007A5152"/>
    <w:rsid w:val="007B596A"/>
    <w:rsid w:val="007B75F0"/>
    <w:rsid w:val="007C22E7"/>
    <w:rsid w:val="007D1DB1"/>
    <w:rsid w:val="007F1DB4"/>
    <w:rsid w:val="007F23A6"/>
    <w:rsid w:val="008065A5"/>
    <w:rsid w:val="00813C23"/>
    <w:rsid w:val="00824F97"/>
    <w:rsid w:val="008449CF"/>
    <w:rsid w:val="00845D15"/>
    <w:rsid w:val="00850324"/>
    <w:rsid w:val="00850B69"/>
    <w:rsid w:val="00871BD3"/>
    <w:rsid w:val="00874289"/>
    <w:rsid w:val="008830F2"/>
    <w:rsid w:val="008845B6"/>
    <w:rsid w:val="00890628"/>
    <w:rsid w:val="008A0856"/>
    <w:rsid w:val="008A58E8"/>
    <w:rsid w:val="008B1825"/>
    <w:rsid w:val="008C46C7"/>
    <w:rsid w:val="008D5BBF"/>
    <w:rsid w:val="008E018D"/>
    <w:rsid w:val="008E24AA"/>
    <w:rsid w:val="008F2D61"/>
    <w:rsid w:val="008F5579"/>
    <w:rsid w:val="00922439"/>
    <w:rsid w:val="00923265"/>
    <w:rsid w:val="00924387"/>
    <w:rsid w:val="0093389C"/>
    <w:rsid w:val="00952F21"/>
    <w:rsid w:val="00953F61"/>
    <w:rsid w:val="00954D57"/>
    <w:rsid w:val="00955152"/>
    <w:rsid w:val="009553F2"/>
    <w:rsid w:val="00962494"/>
    <w:rsid w:val="00964FEF"/>
    <w:rsid w:val="00986DAE"/>
    <w:rsid w:val="009A5C87"/>
    <w:rsid w:val="009C2CE3"/>
    <w:rsid w:val="009C4A99"/>
    <w:rsid w:val="009E2AB8"/>
    <w:rsid w:val="009F0A4F"/>
    <w:rsid w:val="00A1326C"/>
    <w:rsid w:val="00A15CE1"/>
    <w:rsid w:val="00A17D87"/>
    <w:rsid w:val="00A27954"/>
    <w:rsid w:val="00A27DD4"/>
    <w:rsid w:val="00A35BBB"/>
    <w:rsid w:val="00A416DB"/>
    <w:rsid w:val="00A46388"/>
    <w:rsid w:val="00A5098B"/>
    <w:rsid w:val="00A617EB"/>
    <w:rsid w:val="00A65920"/>
    <w:rsid w:val="00A67D4D"/>
    <w:rsid w:val="00A7584C"/>
    <w:rsid w:val="00A87690"/>
    <w:rsid w:val="00A95EFA"/>
    <w:rsid w:val="00AA233A"/>
    <w:rsid w:val="00AA6C6C"/>
    <w:rsid w:val="00AB0A51"/>
    <w:rsid w:val="00AB7A1A"/>
    <w:rsid w:val="00AC38B1"/>
    <w:rsid w:val="00AD214E"/>
    <w:rsid w:val="00AE2E85"/>
    <w:rsid w:val="00AE4AF5"/>
    <w:rsid w:val="00AF399C"/>
    <w:rsid w:val="00B04F89"/>
    <w:rsid w:val="00B24D25"/>
    <w:rsid w:val="00B32F7C"/>
    <w:rsid w:val="00B34A5B"/>
    <w:rsid w:val="00B5274F"/>
    <w:rsid w:val="00B64951"/>
    <w:rsid w:val="00B86446"/>
    <w:rsid w:val="00B8770D"/>
    <w:rsid w:val="00BD6AC3"/>
    <w:rsid w:val="00BD7CD3"/>
    <w:rsid w:val="00BF4004"/>
    <w:rsid w:val="00C21A94"/>
    <w:rsid w:val="00C30D01"/>
    <w:rsid w:val="00C35670"/>
    <w:rsid w:val="00C35C8F"/>
    <w:rsid w:val="00C441A9"/>
    <w:rsid w:val="00C53404"/>
    <w:rsid w:val="00C54B1C"/>
    <w:rsid w:val="00C74A91"/>
    <w:rsid w:val="00C834A1"/>
    <w:rsid w:val="00C856B0"/>
    <w:rsid w:val="00C90677"/>
    <w:rsid w:val="00CA3AF9"/>
    <w:rsid w:val="00CB64FF"/>
    <w:rsid w:val="00CB752F"/>
    <w:rsid w:val="00CC0365"/>
    <w:rsid w:val="00CC44F9"/>
    <w:rsid w:val="00CC4F04"/>
    <w:rsid w:val="00CC783A"/>
    <w:rsid w:val="00CD162E"/>
    <w:rsid w:val="00CD5080"/>
    <w:rsid w:val="00CD5C5C"/>
    <w:rsid w:val="00CE42A4"/>
    <w:rsid w:val="00CE7FD2"/>
    <w:rsid w:val="00CF6CFB"/>
    <w:rsid w:val="00D22B9C"/>
    <w:rsid w:val="00D25060"/>
    <w:rsid w:val="00D2576E"/>
    <w:rsid w:val="00D26418"/>
    <w:rsid w:val="00D2714B"/>
    <w:rsid w:val="00D41640"/>
    <w:rsid w:val="00D4478B"/>
    <w:rsid w:val="00D44EA7"/>
    <w:rsid w:val="00D52D14"/>
    <w:rsid w:val="00D72740"/>
    <w:rsid w:val="00D80885"/>
    <w:rsid w:val="00D92298"/>
    <w:rsid w:val="00DA0C3E"/>
    <w:rsid w:val="00DA1E00"/>
    <w:rsid w:val="00DD6151"/>
    <w:rsid w:val="00DD7E4E"/>
    <w:rsid w:val="00DE04ED"/>
    <w:rsid w:val="00DF23F5"/>
    <w:rsid w:val="00E10B88"/>
    <w:rsid w:val="00E13109"/>
    <w:rsid w:val="00E15830"/>
    <w:rsid w:val="00E15D54"/>
    <w:rsid w:val="00E21FEE"/>
    <w:rsid w:val="00E25573"/>
    <w:rsid w:val="00E34586"/>
    <w:rsid w:val="00E379D5"/>
    <w:rsid w:val="00E50E6E"/>
    <w:rsid w:val="00E534AA"/>
    <w:rsid w:val="00E56A14"/>
    <w:rsid w:val="00E64F28"/>
    <w:rsid w:val="00E668C8"/>
    <w:rsid w:val="00E67BED"/>
    <w:rsid w:val="00E830D9"/>
    <w:rsid w:val="00E948B2"/>
    <w:rsid w:val="00EA751F"/>
    <w:rsid w:val="00EA7B25"/>
    <w:rsid w:val="00EB4B74"/>
    <w:rsid w:val="00EB67C2"/>
    <w:rsid w:val="00ED19C5"/>
    <w:rsid w:val="00ED4B64"/>
    <w:rsid w:val="00EF093B"/>
    <w:rsid w:val="00EF3E9E"/>
    <w:rsid w:val="00EF6EFF"/>
    <w:rsid w:val="00F20580"/>
    <w:rsid w:val="00F34288"/>
    <w:rsid w:val="00F41CB0"/>
    <w:rsid w:val="00F64E41"/>
    <w:rsid w:val="00F65B15"/>
    <w:rsid w:val="00F864AC"/>
    <w:rsid w:val="00F9179D"/>
    <w:rsid w:val="00F925C4"/>
    <w:rsid w:val="00FC07EB"/>
    <w:rsid w:val="00FD01F6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E2770"/>
  <w15:chartTrackingRefBased/>
  <w15:docId w15:val="{B642B003-ED7E-4710-8A08-93FA4AEA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145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color w:val="000000"/>
    </w:rPr>
  </w:style>
  <w:style w:type="table" w:styleId="a3">
    <w:name w:val="Table Grid"/>
    <w:basedOn w:val="a1"/>
    <w:rsid w:val="00F2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E2E8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72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页眉 字符"/>
    <w:link w:val="a5"/>
    <w:uiPriority w:val="99"/>
    <w:rsid w:val="00D72740"/>
    <w:rPr>
      <w:sz w:val="24"/>
      <w:szCs w:val="24"/>
    </w:rPr>
  </w:style>
  <w:style w:type="paragraph" w:styleId="a7">
    <w:name w:val="footer"/>
    <w:basedOn w:val="a"/>
    <w:link w:val="a8"/>
    <w:uiPriority w:val="99"/>
    <w:rsid w:val="00D72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页脚 字符"/>
    <w:link w:val="a7"/>
    <w:uiPriority w:val="99"/>
    <w:rsid w:val="00D72740"/>
    <w:rPr>
      <w:sz w:val="24"/>
      <w:szCs w:val="24"/>
    </w:rPr>
  </w:style>
  <w:style w:type="paragraph" w:styleId="a9">
    <w:name w:val="Balloon Text"/>
    <w:basedOn w:val="a"/>
    <w:link w:val="aa"/>
    <w:rsid w:val="005563A1"/>
    <w:rPr>
      <w:rFonts w:ascii="Arial" w:eastAsia="ＭＳ ゴシック" w:hAnsi="Arial"/>
      <w:sz w:val="18"/>
      <w:szCs w:val="18"/>
    </w:rPr>
  </w:style>
  <w:style w:type="character" w:customStyle="1" w:styleId="aa">
    <w:name w:val="批注框文本 字符"/>
    <w:link w:val="a9"/>
    <w:rsid w:val="005563A1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B877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65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723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229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83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394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97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940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825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752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28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478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5767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1038</Words>
  <Characters>5920</Characters>
  <Application>Microsoft Office Word</Application>
  <DocSecurity>0</DocSecurity>
  <Lines>49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Down-regulation pathways of insulin-like growth factor I receptor induced by anti-IGFIR antibodies</vt:lpstr>
      <vt:lpstr>Down-regulation pathways of insulin-like growth factor I receptor induced by anti-IGFIR antibodies</vt:lpstr>
    </vt:vector>
  </TitlesOfParts>
  <Company>coh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Down-regulation pathways of insulin-like growth factor I receptor induced by anti-IGFIR antibodies</dc:title>
  <dc:subject/>
  <dc:creator>yyamaguc</dc:creator>
  <cp:keywords/>
  <cp:lastModifiedBy>周敏</cp:lastModifiedBy>
  <cp:revision>2</cp:revision>
  <cp:lastPrinted>2011-01-08T07:34:00Z</cp:lastPrinted>
  <dcterms:created xsi:type="dcterms:W3CDTF">2021-08-30T00:39:00Z</dcterms:created>
  <dcterms:modified xsi:type="dcterms:W3CDTF">2021-08-30T00:39:00Z</dcterms:modified>
</cp:coreProperties>
</file>